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DF" w:rsidRDefault="003309DF" w:rsidP="003309DF">
      <w:pPr>
        <w:adjustRightInd w:val="0"/>
        <w:snapToGrid w:val="0"/>
        <w:spacing w:line="590" w:lineRule="atLeas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3309DF" w:rsidRDefault="003309DF" w:rsidP="003309DF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山东省第四次经济普查研究课题参考题目</w:t>
      </w:r>
    </w:p>
    <w:p w:rsidR="003309DF" w:rsidRDefault="003309DF" w:rsidP="003309DF">
      <w:pPr>
        <w:adjustRightInd w:val="0"/>
        <w:snapToGrid w:val="0"/>
        <w:spacing w:line="560" w:lineRule="atLeas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1．推进和深化供给侧结构性改革研究；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 xml:space="preserve">2．高质量发展路径研究； 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3．从企业负债情况看防范化解重大风险面临的挑战；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4．绿色产业发展情况研究；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5．战略性新兴产业发展研究；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6．制造业转型升级及面临的困难研究；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7．民营经济发展状况研究；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8．“三新”经济发展状况及带动就业研究；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9．企业生命周期和存活率研究；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10．企业资产负债状况研究；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11．产业空间格局与空间利用方式演变规律研究；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12．国有资本布局研究；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13．小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微企业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发展状况研究；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14．商事制度改革对经济发展的影响研究；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15．外资企业发展状况分析研究；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16．二、三产业就业情况分析研究；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17．高耗能产业分布与结构比较研究；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18．开发区发展状况研究；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19．工业基础能力和重点行业产业链布局研究；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20．制造业地区竞争力及比较优势研究；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lastRenderedPageBreak/>
        <w:t>21．高技术制造业发展现状研究；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22．知识密集型服务业发展特征研究；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23．新零售发展特点以及对零售业发展的影响；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24．提供基本公共服务单位分布的均衡性研究；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25．区域创新创业活跃度比较研究；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26．采矿业发展现状、变化趋势和政策研究；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27．工业企业研发投入现状研究；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28．工业企业ICT投入现状研究；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29．能源产业研发投入研究；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30．建筑业在经济发展中的地位变化研究；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31．房地产业发展趋势研究；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32．小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微企业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外贸发展状况研究；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33．互联网经济对餐饮业发展的影响；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34．小微商贸企业发展状况研究；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35．再生资源利用情况分析；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36．文化产业地区竞争力和区域协调发展研究；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37．交通运输业对经济增长作用研究；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38．旅游产业竞争力和对经济增长作用研究；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39．山东省全民健康信息化大数据现状及发展趋势研究；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40．社会组织和自治组织发展状况研究；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41．利用地理信息公共服务平台实现统计信息资源的时空研究；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42．山东省环保产业发展现状研究；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lastRenderedPageBreak/>
        <w:t>43．统计单位划分问题研究；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44．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法人单位和产业活动单位并重统计改革研究；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45．“四下”单位和个体户抽样调查制度研究；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46．联网直报单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位规模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起点研究；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47．大中小微型企业划分等统计标准研究；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48．供给使用表编制方法研究；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49．民营经济统计监测研究；</w:t>
      </w:r>
    </w:p>
    <w:p w:rsidR="003309DF" w:rsidRDefault="003309DF" w:rsidP="003309DF">
      <w:pPr>
        <w:adjustRightInd w:val="0"/>
        <w:snapToGrid w:val="0"/>
        <w:spacing w:line="590" w:lineRule="atLeast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</w:rPr>
        <w:t>50．国民经济行业分类问题研究。</w:t>
      </w:r>
    </w:p>
    <w:p w:rsidR="003309DF" w:rsidRDefault="003309DF" w:rsidP="003309DF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330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29"/>
    <w:rsid w:val="000C0ED4"/>
    <w:rsid w:val="002568A1"/>
    <w:rsid w:val="003309DF"/>
    <w:rsid w:val="0081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FC3E4-0065-4627-A6BF-A2033F55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>国家统计局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张敏</cp:lastModifiedBy>
  <cp:revision>3</cp:revision>
  <dcterms:created xsi:type="dcterms:W3CDTF">2019-11-19T06:08:00Z</dcterms:created>
  <dcterms:modified xsi:type="dcterms:W3CDTF">2019-11-19T06:51:00Z</dcterms:modified>
</cp:coreProperties>
</file>