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EDA" w:rsidRPr="00512EDA" w:rsidRDefault="00512EDA" w:rsidP="00512EDA">
      <w:pPr>
        <w:overflowPunct w:val="0"/>
        <w:spacing w:line="590" w:lineRule="exact"/>
        <w:rPr>
          <w:rFonts w:ascii="黑体" w:eastAsia="黑体" w:hAnsi="黑体" w:cs="Times New Roman"/>
          <w:color w:val="000000"/>
          <w:sz w:val="32"/>
          <w:szCs w:val="32"/>
        </w:rPr>
      </w:pPr>
      <w:r w:rsidRPr="00512EDA">
        <w:rPr>
          <w:rFonts w:ascii="黑体" w:eastAsia="黑体" w:hAnsi="黑体" w:cs="Times New Roman" w:hint="eastAsia"/>
          <w:color w:val="000000"/>
          <w:sz w:val="32"/>
          <w:szCs w:val="32"/>
        </w:rPr>
        <w:t>附件</w:t>
      </w:r>
    </w:p>
    <w:p w:rsidR="00512EDA" w:rsidRPr="00512EDA" w:rsidRDefault="00512EDA" w:rsidP="00512EDA">
      <w:pPr>
        <w:overflowPunct w:val="0"/>
        <w:spacing w:line="590" w:lineRule="exact"/>
        <w:rPr>
          <w:rFonts w:ascii="Calibri" w:eastAsia="宋体" w:hAnsi="Calibri" w:cs="Times New Roman"/>
          <w:color w:val="000000"/>
        </w:rPr>
      </w:pPr>
    </w:p>
    <w:p w:rsidR="00512EDA" w:rsidRDefault="00512EDA" w:rsidP="00512EDA">
      <w:pPr>
        <w:overflowPunct w:val="0"/>
        <w:spacing w:line="590" w:lineRule="exact"/>
        <w:jc w:val="center"/>
        <w:rPr>
          <w:rFonts w:ascii="方正小标宋简体" w:eastAsia="方正小标宋简体" w:hAnsi="黑体" w:cs="Times New Roman" w:hint="eastAsia"/>
          <w:color w:val="000000"/>
          <w:sz w:val="44"/>
          <w:szCs w:val="44"/>
        </w:rPr>
      </w:pPr>
      <w:r w:rsidRPr="00512EDA">
        <w:rPr>
          <w:rFonts w:ascii="方正小标宋简体" w:eastAsia="方正小标宋简体" w:hAnsi="黑体" w:cs="Times New Roman" w:hint="eastAsia"/>
          <w:color w:val="000000"/>
          <w:sz w:val="44"/>
          <w:szCs w:val="44"/>
        </w:rPr>
        <w:t>第二轮中央生态环境保护督察反馈问题</w:t>
      </w:r>
    </w:p>
    <w:p w:rsidR="00512EDA" w:rsidRPr="00512EDA" w:rsidRDefault="00512EDA" w:rsidP="00512EDA">
      <w:pPr>
        <w:overflowPunct w:val="0"/>
        <w:spacing w:line="590" w:lineRule="exact"/>
        <w:jc w:val="center"/>
        <w:rPr>
          <w:rFonts w:ascii="方正小标宋简体" w:eastAsia="方正小标宋简体" w:hAnsi="黑体" w:cs="Times New Roman"/>
          <w:color w:val="000000"/>
          <w:sz w:val="44"/>
          <w:szCs w:val="44"/>
        </w:rPr>
      </w:pPr>
      <w:bookmarkStart w:id="0" w:name="_GoBack"/>
      <w:bookmarkEnd w:id="0"/>
      <w:r w:rsidRPr="00512EDA">
        <w:rPr>
          <w:rFonts w:ascii="方正小标宋简体" w:eastAsia="方正小标宋简体" w:hAnsi="黑体" w:cs="Times New Roman" w:hint="eastAsia"/>
          <w:color w:val="000000"/>
          <w:sz w:val="44"/>
          <w:szCs w:val="44"/>
        </w:rPr>
        <w:t>第34项整改任务</w:t>
      </w:r>
    </w:p>
    <w:p w:rsidR="00512EDA" w:rsidRPr="00512EDA" w:rsidRDefault="00512EDA" w:rsidP="00512EDA">
      <w:pPr>
        <w:overflowPunct w:val="0"/>
        <w:spacing w:line="590" w:lineRule="exact"/>
        <w:rPr>
          <w:rFonts w:ascii="仿宋_GB2312" w:eastAsia="仿宋_GB2312" w:hAnsi="宋体" w:cs="Times New Roman"/>
          <w:color w:val="000000"/>
          <w:spacing w:val="-4"/>
          <w:sz w:val="32"/>
          <w:szCs w:val="32"/>
        </w:rPr>
      </w:pPr>
    </w:p>
    <w:p w:rsidR="00512EDA" w:rsidRPr="00512EDA" w:rsidRDefault="00512EDA" w:rsidP="00512EDA">
      <w:pPr>
        <w:overflowPunct w:val="0"/>
        <w:spacing w:line="590" w:lineRule="exact"/>
        <w:ind w:firstLineChars="200" w:firstLine="640"/>
        <w:rPr>
          <w:rFonts w:ascii="黑体" w:eastAsia="黑体" w:hAnsi="黑体" w:cs="Times New Roman"/>
          <w:color w:val="000000"/>
          <w:sz w:val="32"/>
          <w:szCs w:val="32"/>
        </w:rPr>
      </w:pPr>
      <w:r w:rsidRPr="00512EDA">
        <w:rPr>
          <w:rFonts w:ascii="黑体" w:eastAsia="黑体" w:hAnsi="黑体" w:cs="Times New Roman" w:hint="eastAsia"/>
          <w:color w:val="000000"/>
          <w:sz w:val="32"/>
          <w:szCs w:val="32"/>
        </w:rPr>
        <w:t>一、整改任务基本内容</w:t>
      </w:r>
    </w:p>
    <w:p w:rsidR="00512EDA" w:rsidRPr="00512EDA" w:rsidRDefault="00512EDA" w:rsidP="00512EDA">
      <w:pPr>
        <w:overflowPunct w:val="0"/>
        <w:spacing w:line="590" w:lineRule="exact"/>
        <w:ind w:firstLineChars="200" w:firstLine="640"/>
        <w:rPr>
          <w:rFonts w:ascii="仿宋_GB2312" w:eastAsia="仿宋_GB2312" w:hAnsi="宋体" w:cs="Times New Roman"/>
          <w:color w:val="000000"/>
          <w:sz w:val="32"/>
          <w:szCs w:val="32"/>
        </w:rPr>
      </w:pPr>
      <w:r w:rsidRPr="00512EDA">
        <w:rPr>
          <w:rFonts w:ascii="仿宋_GB2312" w:eastAsia="仿宋_GB2312" w:hAnsi="宋体" w:cs="Times New Roman" w:hint="eastAsia"/>
          <w:color w:val="000000"/>
          <w:sz w:val="32"/>
          <w:szCs w:val="32"/>
        </w:rPr>
        <w:t>焦化行业瞒报煤炭消费数据问题突出，2020年瞒报耗煤量706万吨，其中山东钢铁集团日照钢铁有限公司、山东铁雄新沙能源有限公司瞒报煤炭消费量均超过100万吨。</w:t>
      </w:r>
    </w:p>
    <w:p w:rsidR="00512EDA" w:rsidRPr="00512EDA" w:rsidRDefault="00512EDA" w:rsidP="00512EDA">
      <w:pPr>
        <w:overflowPunct w:val="0"/>
        <w:spacing w:line="590" w:lineRule="exact"/>
        <w:ind w:firstLineChars="200" w:firstLine="640"/>
        <w:rPr>
          <w:rFonts w:ascii="黑体" w:eastAsia="黑体" w:hAnsi="黑体" w:cs="Times New Roman"/>
          <w:color w:val="000000"/>
          <w:sz w:val="32"/>
          <w:szCs w:val="32"/>
        </w:rPr>
      </w:pPr>
      <w:r w:rsidRPr="00512EDA">
        <w:rPr>
          <w:rFonts w:ascii="黑体" w:eastAsia="黑体" w:hAnsi="黑体" w:cs="Times New Roman" w:hint="eastAsia"/>
          <w:color w:val="000000"/>
          <w:sz w:val="32"/>
          <w:szCs w:val="32"/>
        </w:rPr>
        <w:t>二、整改目标</w:t>
      </w:r>
    </w:p>
    <w:p w:rsidR="00512EDA" w:rsidRPr="00512EDA" w:rsidRDefault="00512EDA" w:rsidP="00512EDA">
      <w:pPr>
        <w:overflowPunct w:val="0"/>
        <w:spacing w:line="590" w:lineRule="exact"/>
        <w:ind w:firstLineChars="200" w:firstLine="640"/>
        <w:rPr>
          <w:rFonts w:ascii="仿宋_GB2312" w:eastAsia="仿宋_GB2312" w:hAnsi="宋体" w:cs="Times New Roman"/>
          <w:color w:val="000000"/>
          <w:sz w:val="32"/>
          <w:szCs w:val="32"/>
        </w:rPr>
      </w:pPr>
      <w:r w:rsidRPr="00512EDA">
        <w:rPr>
          <w:rFonts w:ascii="仿宋_GB2312" w:eastAsia="仿宋_GB2312" w:hAnsi="宋体" w:cs="Times New Roman" w:hint="eastAsia"/>
          <w:color w:val="000000"/>
          <w:sz w:val="32"/>
          <w:szCs w:val="32"/>
        </w:rPr>
        <w:t>认真落实省委、省政府关于环保督察整改相关要求，充分发挥统计职能，把好焦炭产量、煤炭消费量数据质量关,为我省完成压煤任务目标提供高质量统计支撑。</w:t>
      </w:r>
    </w:p>
    <w:p w:rsidR="00512EDA" w:rsidRPr="00512EDA" w:rsidRDefault="00512EDA" w:rsidP="00512EDA">
      <w:pPr>
        <w:overflowPunct w:val="0"/>
        <w:spacing w:line="590" w:lineRule="exact"/>
        <w:ind w:firstLineChars="200" w:firstLine="640"/>
        <w:rPr>
          <w:rFonts w:ascii="黑体" w:eastAsia="黑体" w:hAnsi="黑体" w:cs="Times New Roman"/>
          <w:color w:val="000000"/>
          <w:sz w:val="32"/>
          <w:szCs w:val="32"/>
        </w:rPr>
      </w:pPr>
      <w:r w:rsidRPr="00512EDA">
        <w:rPr>
          <w:rFonts w:ascii="黑体" w:eastAsia="黑体" w:hAnsi="黑体" w:cs="Times New Roman" w:hint="eastAsia"/>
          <w:color w:val="000000"/>
          <w:sz w:val="32"/>
          <w:szCs w:val="32"/>
        </w:rPr>
        <w:t>三、整改落实情况</w:t>
      </w:r>
    </w:p>
    <w:p w:rsidR="00512EDA" w:rsidRPr="00512EDA" w:rsidRDefault="00512EDA" w:rsidP="00512EDA">
      <w:pPr>
        <w:overflowPunct w:val="0"/>
        <w:spacing w:line="590" w:lineRule="exact"/>
        <w:ind w:firstLineChars="200" w:firstLine="640"/>
        <w:rPr>
          <w:rFonts w:ascii="楷体_GB2312" w:eastAsia="楷体_GB2312" w:hAnsi="宋体" w:cs="Times New Roman"/>
          <w:color w:val="000000"/>
          <w:sz w:val="32"/>
          <w:szCs w:val="32"/>
        </w:rPr>
      </w:pPr>
      <w:r w:rsidRPr="00512EDA">
        <w:rPr>
          <w:rFonts w:ascii="楷体_GB2312" w:eastAsia="楷体_GB2312" w:hAnsi="宋体" w:cs="Times New Roman" w:hint="eastAsia"/>
          <w:color w:val="000000"/>
          <w:sz w:val="32"/>
          <w:szCs w:val="32"/>
        </w:rPr>
        <w:t>（一）</w:t>
      </w:r>
      <w:r w:rsidRPr="00512EDA">
        <w:rPr>
          <w:rFonts w:ascii="仿宋_GB2312" w:eastAsia="仿宋_GB2312" w:hAnsi="宋体" w:cs="Times New Roman" w:hint="eastAsia"/>
          <w:color w:val="000000"/>
          <w:sz w:val="32"/>
          <w:szCs w:val="32"/>
        </w:rPr>
        <w:t>严肃查处统计违法行为，按照《统计法》相关要求，依法依规严肃处置焦化行业问题企业。持续</w:t>
      </w:r>
      <w:r w:rsidRPr="00512EDA">
        <w:rPr>
          <w:rFonts w:ascii="仿宋_GB2312" w:eastAsia="仿宋_GB2312" w:hAnsi="宋体" w:cs="Times New Roman" w:hint="eastAsia"/>
          <w:color w:val="000000"/>
          <w:sz w:val="32"/>
          <w:szCs w:val="32"/>
          <w:lang w:bidi="ar"/>
        </w:rPr>
        <w:t>加强统计法规宣传教育，增强企业依法统计意识。</w:t>
      </w:r>
    </w:p>
    <w:p w:rsidR="00512EDA" w:rsidRPr="00512EDA" w:rsidRDefault="00512EDA" w:rsidP="00512EDA">
      <w:pPr>
        <w:overflowPunct w:val="0"/>
        <w:spacing w:line="590" w:lineRule="exact"/>
        <w:ind w:firstLineChars="200" w:firstLine="640"/>
        <w:rPr>
          <w:rFonts w:ascii="仿宋_GB2312" w:eastAsia="仿宋_GB2312" w:hAnsi="Calibri" w:cs="Times New Roman"/>
          <w:color w:val="000000"/>
          <w:sz w:val="32"/>
          <w:szCs w:val="32"/>
          <w:lang w:bidi="ar"/>
        </w:rPr>
      </w:pPr>
      <w:r w:rsidRPr="00512EDA">
        <w:rPr>
          <w:rFonts w:ascii="楷体_GB2312" w:eastAsia="楷体_GB2312" w:hAnsi="宋体" w:cs="Times New Roman" w:hint="eastAsia"/>
          <w:color w:val="000000"/>
          <w:sz w:val="32"/>
          <w:szCs w:val="32"/>
        </w:rPr>
        <w:t>（二</w:t>
      </w:r>
      <w:r w:rsidRPr="00512EDA">
        <w:rPr>
          <w:rFonts w:ascii="仿宋_GB2312" w:eastAsia="仿宋_GB2312" w:hAnsi="宋体" w:cs="Times New Roman" w:hint="eastAsia"/>
          <w:color w:val="000000"/>
          <w:sz w:val="32"/>
          <w:szCs w:val="32"/>
        </w:rPr>
        <w:t>）从严把关企业数据质量，强化</w:t>
      </w:r>
      <w:r w:rsidRPr="00512EDA">
        <w:rPr>
          <w:rFonts w:ascii="仿宋_GB2312" w:eastAsia="仿宋_GB2312" w:hAnsi="Calibri" w:cs="Times New Roman" w:hint="eastAsia"/>
          <w:color w:val="000000"/>
          <w:sz w:val="32"/>
          <w:szCs w:val="32"/>
          <w:lang w:bidi="ar"/>
        </w:rPr>
        <w:t>报表数据查询，加强产品产量与煤炭消费关联性、逻辑性审核。</w:t>
      </w:r>
      <w:r w:rsidRPr="00512EDA">
        <w:rPr>
          <w:rFonts w:ascii="仿宋_GB2312" w:eastAsia="仿宋_GB2312" w:hAnsi="宋体" w:cs="Times New Roman" w:hint="eastAsia"/>
          <w:color w:val="000000"/>
          <w:sz w:val="32"/>
          <w:szCs w:val="32"/>
        </w:rPr>
        <w:t>开展行业数据全面核查，详细</w:t>
      </w:r>
      <w:r w:rsidRPr="00512EDA">
        <w:rPr>
          <w:rFonts w:ascii="仿宋_GB2312" w:eastAsia="仿宋_GB2312" w:hAnsi="Calibri" w:cs="Times New Roman" w:hint="eastAsia"/>
          <w:color w:val="000000"/>
          <w:sz w:val="32"/>
          <w:szCs w:val="32"/>
          <w:lang w:bidi="ar"/>
        </w:rPr>
        <w:t>查阅企业“两账一表”，确保源头数据质量。</w:t>
      </w:r>
    </w:p>
    <w:p w:rsidR="00512EDA" w:rsidRPr="00512EDA" w:rsidRDefault="00512EDA" w:rsidP="00512EDA">
      <w:pPr>
        <w:overflowPunct w:val="0"/>
        <w:spacing w:line="590" w:lineRule="exact"/>
        <w:ind w:firstLineChars="200" w:firstLine="640"/>
        <w:rPr>
          <w:rFonts w:ascii="仿宋_GB2312" w:eastAsia="仿宋_GB2312" w:hAnsi="宋体" w:cs="Times New Roman"/>
          <w:color w:val="000000"/>
          <w:sz w:val="32"/>
          <w:szCs w:val="32"/>
          <w:lang w:bidi="ar"/>
        </w:rPr>
      </w:pPr>
      <w:r w:rsidRPr="00512EDA">
        <w:rPr>
          <w:rFonts w:ascii="仿宋_GB2312" w:eastAsia="仿宋_GB2312" w:hAnsi="Calibri" w:cs="Times New Roman" w:hint="eastAsia"/>
          <w:color w:val="000000"/>
          <w:sz w:val="32"/>
          <w:szCs w:val="32"/>
          <w:lang w:bidi="ar"/>
        </w:rPr>
        <w:t>（三）加强部门协调配合,积极参加联合现场检查、督导等</w:t>
      </w:r>
      <w:r w:rsidRPr="00512EDA">
        <w:rPr>
          <w:rFonts w:ascii="仿宋_GB2312" w:eastAsia="仿宋_GB2312" w:hAnsi="Calibri" w:cs="Times New Roman" w:hint="eastAsia"/>
          <w:color w:val="000000"/>
          <w:sz w:val="32"/>
          <w:szCs w:val="32"/>
          <w:lang w:bidi="ar"/>
        </w:rPr>
        <w:lastRenderedPageBreak/>
        <w:t>工作,形成部门系统合力。</w:t>
      </w:r>
      <w:proofErr w:type="gramStart"/>
      <w:r w:rsidRPr="00512EDA">
        <w:rPr>
          <w:rFonts w:ascii="仿宋_GB2312" w:eastAsia="仿宋_GB2312" w:hAnsi="Calibri" w:cs="Times New Roman" w:hint="eastAsia"/>
          <w:color w:val="000000"/>
          <w:sz w:val="32"/>
          <w:szCs w:val="32"/>
          <w:lang w:bidi="ar"/>
        </w:rPr>
        <w:t>完善部门</w:t>
      </w:r>
      <w:proofErr w:type="gramEnd"/>
      <w:r w:rsidRPr="00512EDA">
        <w:rPr>
          <w:rFonts w:ascii="仿宋_GB2312" w:eastAsia="仿宋_GB2312" w:hAnsi="Calibri" w:cs="Times New Roman" w:hint="eastAsia"/>
          <w:color w:val="000000"/>
          <w:sz w:val="32"/>
          <w:szCs w:val="32"/>
          <w:lang w:bidi="ar"/>
        </w:rPr>
        <w:t>间贯</w:t>
      </w:r>
      <w:r w:rsidRPr="00512EDA">
        <w:rPr>
          <w:rFonts w:ascii="仿宋_GB2312" w:eastAsia="仿宋_GB2312" w:hAnsi="宋体" w:cs="Times New Roman" w:hint="eastAsia"/>
          <w:color w:val="000000"/>
          <w:sz w:val="32"/>
          <w:szCs w:val="32"/>
        </w:rPr>
        <w:t>通协调和共商共享机制</w:t>
      </w:r>
      <w:r w:rsidRPr="00512EDA">
        <w:rPr>
          <w:rFonts w:ascii="仿宋_GB2312" w:eastAsia="仿宋_GB2312" w:hAnsi="宋体" w:cs="宋体" w:hint="eastAsia"/>
          <w:color w:val="000000"/>
          <w:sz w:val="32"/>
          <w:szCs w:val="32"/>
          <w:lang w:bidi="ar"/>
        </w:rPr>
        <w:t>，</w:t>
      </w:r>
      <w:r w:rsidRPr="00512EDA">
        <w:rPr>
          <w:rFonts w:ascii="仿宋_GB2312" w:eastAsia="仿宋_GB2312" w:hAnsi="Calibri" w:cs="Times New Roman" w:hint="eastAsia"/>
          <w:color w:val="000000"/>
          <w:sz w:val="32"/>
          <w:szCs w:val="32"/>
          <w:lang w:bidi="ar"/>
        </w:rPr>
        <w:t>引入部门行政资料，</w:t>
      </w:r>
      <w:r w:rsidRPr="00512EDA">
        <w:rPr>
          <w:rFonts w:ascii="仿宋_GB2312" w:eastAsia="仿宋_GB2312" w:hAnsi="宋体" w:cs="Times New Roman" w:hint="eastAsia"/>
          <w:color w:val="000000"/>
          <w:sz w:val="32"/>
          <w:szCs w:val="32"/>
          <w:lang w:bidi="ar"/>
        </w:rPr>
        <w:t xml:space="preserve">多角度、多方位对比分析验证数据。 </w:t>
      </w:r>
    </w:p>
    <w:p w:rsidR="00512EDA" w:rsidRPr="00512EDA" w:rsidRDefault="00512EDA" w:rsidP="00512EDA">
      <w:pPr>
        <w:overflowPunct w:val="0"/>
        <w:spacing w:line="590" w:lineRule="exact"/>
        <w:ind w:firstLineChars="200" w:firstLine="640"/>
        <w:rPr>
          <w:rFonts w:ascii="黑体" w:eastAsia="黑体" w:hAnsi="黑体" w:cs="Times New Roman"/>
          <w:color w:val="000000"/>
          <w:sz w:val="32"/>
          <w:szCs w:val="32"/>
        </w:rPr>
      </w:pPr>
      <w:r w:rsidRPr="00512EDA">
        <w:rPr>
          <w:rFonts w:ascii="黑体" w:eastAsia="黑体" w:hAnsi="黑体" w:cs="Times New Roman" w:hint="eastAsia"/>
          <w:color w:val="000000"/>
          <w:sz w:val="32"/>
          <w:szCs w:val="32"/>
        </w:rPr>
        <w:t>四、销号验收情况</w:t>
      </w:r>
    </w:p>
    <w:p w:rsidR="00512EDA" w:rsidRPr="00512EDA" w:rsidRDefault="00512EDA" w:rsidP="00512EDA">
      <w:pPr>
        <w:overflowPunct w:val="0"/>
        <w:spacing w:line="590" w:lineRule="exact"/>
        <w:ind w:firstLineChars="200" w:firstLine="640"/>
        <w:rPr>
          <w:rFonts w:ascii="仿宋_GB2312" w:eastAsia="仿宋_GB2312" w:hAnsi="宋体" w:cs="Times New Roman"/>
          <w:color w:val="000000"/>
          <w:sz w:val="32"/>
          <w:szCs w:val="32"/>
        </w:rPr>
      </w:pPr>
      <w:r w:rsidRPr="00512EDA">
        <w:rPr>
          <w:rFonts w:ascii="仿宋_GB2312" w:eastAsia="仿宋_GB2312" w:hAnsi="宋体" w:cs="Times New Roman" w:hint="eastAsia"/>
          <w:color w:val="000000"/>
          <w:sz w:val="32"/>
          <w:szCs w:val="32"/>
        </w:rPr>
        <w:t>2026年8月31日，省统计局向省工业和信息化厅报送了《关于申请对第二轮中央生态环境保护督察第34项整改任务进行销号验收的函》。9月2日，省工业和信息化厅向省统计局反馈《关于山东省统计局第二轮中央生态环境保护督察反馈问题第34项整改任务的销号验收意见》，明确省统计局已落实相关整改措施，完成整改任务目标，销号验收予以通过。</w:t>
      </w:r>
    </w:p>
    <w:p w:rsidR="00387C40" w:rsidRPr="00512EDA" w:rsidRDefault="00387C40"/>
    <w:sectPr w:rsidR="00387C40" w:rsidRPr="00512EDA" w:rsidSect="002344DC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EDA"/>
    <w:rsid w:val="002344DC"/>
    <w:rsid w:val="00387C40"/>
    <w:rsid w:val="00512EDA"/>
    <w:rsid w:val="006D73FD"/>
    <w:rsid w:val="00F5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519</Characters>
  <Application>Microsoft Office Word</Application>
  <DocSecurity>0</DocSecurity>
  <Lines>4</Lines>
  <Paragraphs>1</Paragraphs>
  <ScaleCrop>false</ScaleCrop>
  <Company>Lenovo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郝仲博</dc:creator>
  <cp:lastModifiedBy>郝仲博</cp:lastModifiedBy>
  <cp:revision>1</cp:revision>
  <dcterms:created xsi:type="dcterms:W3CDTF">2026-10-14T01:50:00Z</dcterms:created>
  <dcterms:modified xsi:type="dcterms:W3CDTF">2026-10-14T01:51:00Z</dcterms:modified>
</cp:coreProperties>
</file>