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1BDA4" w14:textId="77777777" w:rsidR="004F7E0C" w:rsidRPr="004F7E0C" w:rsidRDefault="004F7E0C" w:rsidP="004F7E0C">
      <w:pPr>
        <w:widowControl/>
        <w:spacing w:line="480" w:lineRule="atLeast"/>
        <w:jc w:val="center"/>
        <w:rPr>
          <w:rFonts w:ascii="Arial" w:eastAsia="宋体" w:hAnsi="Arial" w:cs="Arial"/>
          <w:color w:val="000000"/>
          <w:kern w:val="0"/>
          <w:sz w:val="24"/>
          <w:szCs w:val="24"/>
        </w:rPr>
      </w:pPr>
      <w:r w:rsidRPr="004F7E0C">
        <w:rPr>
          <w:rFonts w:ascii="Arial" w:eastAsia="宋体" w:hAnsi="Arial" w:cs="Arial"/>
          <w:b/>
          <w:bCs/>
          <w:color w:val="000000"/>
          <w:kern w:val="0"/>
          <w:sz w:val="24"/>
          <w:szCs w:val="24"/>
        </w:rPr>
        <w:t>山东省人民政府办公厅</w:t>
      </w:r>
    </w:p>
    <w:p w14:paraId="68D503C2" w14:textId="77777777" w:rsidR="004F7E0C" w:rsidRPr="004F7E0C" w:rsidRDefault="004F7E0C" w:rsidP="004F7E0C">
      <w:pPr>
        <w:widowControl/>
        <w:spacing w:line="480" w:lineRule="atLeast"/>
        <w:jc w:val="center"/>
        <w:rPr>
          <w:rFonts w:ascii="Arial" w:eastAsia="宋体" w:hAnsi="Arial" w:cs="Arial"/>
          <w:color w:val="000000"/>
          <w:kern w:val="0"/>
          <w:sz w:val="24"/>
          <w:szCs w:val="24"/>
        </w:rPr>
      </w:pPr>
      <w:r w:rsidRPr="004F7E0C">
        <w:rPr>
          <w:rFonts w:ascii="Arial" w:eastAsia="宋体" w:hAnsi="Arial" w:cs="Arial"/>
          <w:color w:val="000000"/>
          <w:kern w:val="0"/>
          <w:sz w:val="24"/>
          <w:szCs w:val="24"/>
        </w:rPr>
        <w:t>关于进一步加强统计基层基础建设的通知</w:t>
      </w:r>
    </w:p>
    <w:p w14:paraId="4EFE18BF" w14:textId="77777777" w:rsidR="004F7E0C" w:rsidRPr="004F7E0C" w:rsidRDefault="004F7E0C" w:rsidP="004F7E0C">
      <w:pPr>
        <w:widowControl/>
        <w:spacing w:line="480" w:lineRule="atLeast"/>
        <w:jc w:val="center"/>
        <w:rPr>
          <w:rFonts w:ascii="Arial" w:eastAsia="宋体" w:hAnsi="Arial" w:cs="Arial"/>
          <w:color w:val="000000"/>
          <w:kern w:val="0"/>
          <w:sz w:val="24"/>
          <w:szCs w:val="24"/>
        </w:rPr>
      </w:pPr>
      <w:r w:rsidRPr="004F7E0C">
        <w:rPr>
          <w:rFonts w:ascii="Arial" w:eastAsia="宋体" w:hAnsi="Arial" w:cs="Arial"/>
          <w:color w:val="000000"/>
          <w:kern w:val="0"/>
          <w:sz w:val="24"/>
          <w:szCs w:val="24"/>
        </w:rPr>
        <w:t>鲁政办字〔</w:t>
      </w:r>
      <w:r w:rsidRPr="004F7E0C">
        <w:rPr>
          <w:rFonts w:ascii="Arial" w:eastAsia="宋体" w:hAnsi="Arial" w:cs="Arial"/>
          <w:color w:val="000000"/>
          <w:kern w:val="0"/>
          <w:sz w:val="24"/>
          <w:szCs w:val="24"/>
        </w:rPr>
        <w:t>2018</w:t>
      </w:r>
      <w:r w:rsidRPr="004F7E0C">
        <w:rPr>
          <w:rFonts w:ascii="Arial" w:eastAsia="宋体" w:hAnsi="Arial" w:cs="Arial"/>
          <w:color w:val="000000"/>
          <w:kern w:val="0"/>
          <w:sz w:val="24"/>
          <w:szCs w:val="24"/>
        </w:rPr>
        <w:t>〕</w:t>
      </w:r>
      <w:r w:rsidRPr="004F7E0C">
        <w:rPr>
          <w:rFonts w:ascii="Arial" w:eastAsia="宋体" w:hAnsi="Arial" w:cs="Arial"/>
          <w:color w:val="000000"/>
          <w:kern w:val="0"/>
          <w:sz w:val="24"/>
          <w:szCs w:val="24"/>
        </w:rPr>
        <w:t>43</w:t>
      </w:r>
      <w:r w:rsidRPr="004F7E0C">
        <w:rPr>
          <w:rFonts w:ascii="Arial" w:eastAsia="宋体" w:hAnsi="Arial" w:cs="Arial"/>
          <w:color w:val="000000"/>
          <w:kern w:val="0"/>
          <w:sz w:val="24"/>
          <w:szCs w:val="24"/>
        </w:rPr>
        <w:t>号</w:t>
      </w:r>
    </w:p>
    <w:p w14:paraId="0508271D" w14:textId="77777777" w:rsidR="004F7E0C" w:rsidRPr="004F7E0C" w:rsidRDefault="004F7E0C" w:rsidP="004F7E0C">
      <w:pPr>
        <w:widowControl/>
        <w:spacing w:line="480" w:lineRule="atLeast"/>
        <w:jc w:val="left"/>
        <w:rPr>
          <w:rFonts w:ascii="Arial" w:eastAsia="宋体" w:hAnsi="Arial" w:cs="Arial"/>
          <w:color w:val="000000"/>
          <w:kern w:val="0"/>
          <w:sz w:val="24"/>
          <w:szCs w:val="24"/>
        </w:rPr>
      </w:pPr>
      <w:r w:rsidRPr="004F7E0C">
        <w:rPr>
          <w:rFonts w:ascii="Arial" w:eastAsia="宋体" w:hAnsi="Arial" w:cs="Arial"/>
          <w:color w:val="000000"/>
          <w:kern w:val="0"/>
          <w:sz w:val="24"/>
          <w:szCs w:val="24"/>
        </w:rPr>
        <w:t> </w:t>
      </w:r>
    </w:p>
    <w:p w14:paraId="24D14134" w14:textId="77777777" w:rsidR="004F7E0C" w:rsidRPr="004F7E0C" w:rsidRDefault="004F7E0C" w:rsidP="004F7E0C">
      <w:pPr>
        <w:widowControl/>
        <w:spacing w:line="480" w:lineRule="atLeast"/>
        <w:jc w:val="left"/>
        <w:rPr>
          <w:rFonts w:ascii="Arial" w:eastAsia="宋体" w:hAnsi="Arial" w:cs="Arial"/>
          <w:color w:val="000000"/>
          <w:kern w:val="0"/>
          <w:sz w:val="24"/>
          <w:szCs w:val="24"/>
        </w:rPr>
      </w:pPr>
      <w:r w:rsidRPr="004F7E0C">
        <w:rPr>
          <w:rFonts w:ascii="Arial" w:eastAsia="宋体" w:hAnsi="Arial" w:cs="Arial"/>
          <w:color w:val="000000"/>
          <w:kern w:val="0"/>
          <w:sz w:val="24"/>
          <w:szCs w:val="24"/>
        </w:rPr>
        <w:t>各市人民政府，各县</w:t>
      </w:r>
      <w:r w:rsidRPr="004F7E0C">
        <w:rPr>
          <w:rFonts w:ascii="Arial" w:eastAsia="宋体" w:hAnsi="Arial" w:cs="Arial"/>
          <w:color w:val="000000"/>
          <w:kern w:val="0"/>
          <w:sz w:val="24"/>
          <w:szCs w:val="24"/>
        </w:rPr>
        <w:t>(</w:t>
      </w:r>
      <w:r w:rsidRPr="004F7E0C">
        <w:rPr>
          <w:rFonts w:ascii="Arial" w:eastAsia="宋体" w:hAnsi="Arial" w:cs="Arial"/>
          <w:color w:val="000000"/>
          <w:kern w:val="0"/>
          <w:sz w:val="24"/>
          <w:szCs w:val="24"/>
        </w:rPr>
        <w:t>市、区</w:t>
      </w:r>
      <w:r w:rsidRPr="004F7E0C">
        <w:rPr>
          <w:rFonts w:ascii="Arial" w:eastAsia="宋体" w:hAnsi="Arial" w:cs="Arial"/>
          <w:color w:val="000000"/>
          <w:kern w:val="0"/>
          <w:sz w:val="24"/>
          <w:szCs w:val="24"/>
        </w:rPr>
        <w:t>)</w:t>
      </w:r>
      <w:r w:rsidRPr="004F7E0C">
        <w:rPr>
          <w:rFonts w:ascii="Arial" w:eastAsia="宋体" w:hAnsi="Arial" w:cs="Arial"/>
          <w:color w:val="000000"/>
          <w:kern w:val="0"/>
          <w:sz w:val="24"/>
          <w:szCs w:val="24"/>
        </w:rPr>
        <w:t>人民政府，省政府各部门、各直属机构：</w:t>
      </w:r>
    </w:p>
    <w:p w14:paraId="0ABF2E2D" w14:textId="77777777" w:rsidR="004F7E0C" w:rsidRPr="004F7E0C" w:rsidRDefault="004F7E0C" w:rsidP="004F7E0C">
      <w:pPr>
        <w:widowControl/>
        <w:spacing w:line="480" w:lineRule="atLeast"/>
        <w:jc w:val="left"/>
        <w:rPr>
          <w:rFonts w:ascii="Arial" w:eastAsia="宋体" w:hAnsi="Arial" w:cs="Arial"/>
          <w:color w:val="000000"/>
          <w:kern w:val="0"/>
          <w:sz w:val="24"/>
          <w:szCs w:val="24"/>
        </w:rPr>
      </w:pPr>
      <w:r w:rsidRPr="004F7E0C">
        <w:rPr>
          <w:rFonts w:ascii="Arial" w:eastAsia="宋体" w:hAnsi="Arial" w:cs="Arial"/>
          <w:color w:val="000000"/>
          <w:kern w:val="0"/>
          <w:sz w:val="24"/>
          <w:szCs w:val="24"/>
        </w:rPr>
        <w:t xml:space="preserve">　　统计基层基础是统计工作的基石，是统计事业发展的根本保证。当前经济发展进入新常态，统计工作转型变革的任务十分艰巨，但我省统计基层基础现状与统计工作面临的新形势新任务新要求极不适应，统计力量薄弱、人员素质不高、经费保障不足、规范管理不强等问题已经成为统计改革发展的突出瓶颈制约。为深入学习贯彻习近平新时代中国特色社会主义思想和党的十九大精神，适应经济发展新常态，助推新旧动能转换重大工程，破解统计改革发展瓶颈，保证源头统计数据质量，经省政府同意，现就进一步加强统计基层基础建设有关事宜通知如下：</w:t>
      </w:r>
    </w:p>
    <w:p w14:paraId="635B365C" w14:textId="77777777" w:rsidR="004F7E0C" w:rsidRPr="004F7E0C" w:rsidRDefault="004F7E0C" w:rsidP="004F7E0C">
      <w:pPr>
        <w:widowControl/>
        <w:spacing w:line="480" w:lineRule="atLeast"/>
        <w:jc w:val="left"/>
        <w:rPr>
          <w:rFonts w:ascii="Arial" w:eastAsia="宋体" w:hAnsi="Arial" w:cs="Arial"/>
          <w:color w:val="000000"/>
          <w:kern w:val="0"/>
          <w:sz w:val="24"/>
          <w:szCs w:val="24"/>
        </w:rPr>
      </w:pPr>
      <w:r w:rsidRPr="004F7E0C">
        <w:rPr>
          <w:rFonts w:ascii="Arial" w:eastAsia="宋体" w:hAnsi="Arial" w:cs="Arial"/>
          <w:color w:val="000000"/>
          <w:kern w:val="0"/>
          <w:sz w:val="24"/>
          <w:szCs w:val="24"/>
        </w:rPr>
        <w:t xml:space="preserve">　　</w:t>
      </w:r>
      <w:r w:rsidRPr="004F7E0C">
        <w:rPr>
          <w:rFonts w:ascii="Arial" w:eastAsia="宋体" w:hAnsi="Arial" w:cs="Arial"/>
          <w:b/>
          <w:bCs/>
          <w:color w:val="000000"/>
          <w:kern w:val="0"/>
          <w:sz w:val="24"/>
          <w:szCs w:val="24"/>
        </w:rPr>
        <w:t>一、配齐配</w:t>
      </w:r>
      <w:proofErr w:type="gramStart"/>
      <w:r w:rsidRPr="004F7E0C">
        <w:rPr>
          <w:rFonts w:ascii="Arial" w:eastAsia="宋体" w:hAnsi="Arial" w:cs="Arial"/>
          <w:b/>
          <w:bCs/>
          <w:color w:val="000000"/>
          <w:kern w:val="0"/>
          <w:sz w:val="24"/>
          <w:szCs w:val="24"/>
        </w:rPr>
        <w:t>强基层</w:t>
      </w:r>
      <w:proofErr w:type="gramEnd"/>
      <w:r w:rsidRPr="004F7E0C">
        <w:rPr>
          <w:rFonts w:ascii="Arial" w:eastAsia="宋体" w:hAnsi="Arial" w:cs="Arial"/>
          <w:b/>
          <w:bCs/>
          <w:color w:val="000000"/>
          <w:kern w:val="0"/>
          <w:sz w:val="24"/>
          <w:szCs w:val="24"/>
        </w:rPr>
        <w:t>统计力量</w:t>
      </w:r>
    </w:p>
    <w:p w14:paraId="3D41423C" w14:textId="77777777" w:rsidR="004F7E0C" w:rsidRPr="004F7E0C" w:rsidRDefault="004F7E0C" w:rsidP="004F7E0C">
      <w:pPr>
        <w:widowControl/>
        <w:spacing w:line="480" w:lineRule="atLeast"/>
        <w:jc w:val="left"/>
        <w:rPr>
          <w:rFonts w:ascii="Arial" w:eastAsia="宋体" w:hAnsi="Arial" w:cs="Arial"/>
          <w:color w:val="000000"/>
          <w:kern w:val="0"/>
          <w:sz w:val="24"/>
          <w:szCs w:val="24"/>
        </w:rPr>
      </w:pPr>
      <w:r w:rsidRPr="004F7E0C">
        <w:rPr>
          <w:rFonts w:ascii="Arial" w:eastAsia="宋体" w:hAnsi="Arial" w:cs="Arial"/>
          <w:color w:val="000000"/>
          <w:kern w:val="0"/>
          <w:sz w:val="24"/>
          <w:szCs w:val="24"/>
        </w:rPr>
        <w:t xml:space="preserve">　　各市、县</w:t>
      </w:r>
      <w:r w:rsidRPr="004F7E0C">
        <w:rPr>
          <w:rFonts w:ascii="Arial" w:eastAsia="宋体" w:hAnsi="Arial" w:cs="Arial"/>
          <w:color w:val="000000"/>
          <w:kern w:val="0"/>
          <w:sz w:val="24"/>
          <w:szCs w:val="24"/>
        </w:rPr>
        <w:t>(</w:t>
      </w:r>
      <w:r w:rsidRPr="004F7E0C">
        <w:rPr>
          <w:rFonts w:ascii="Arial" w:eastAsia="宋体" w:hAnsi="Arial" w:cs="Arial"/>
          <w:color w:val="000000"/>
          <w:kern w:val="0"/>
          <w:sz w:val="24"/>
          <w:szCs w:val="24"/>
        </w:rPr>
        <w:t>市、区</w:t>
      </w:r>
      <w:r w:rsidRPr="004F7E0C">
        <w:rPr>
          <w:rFonts w:ascii="Arial" w:eastAsia="宋体" w:hAnsi="Arial" w:cs="Arial"/>
          <w:color w:val="000000"/>
          <w:kern w:val="0"/>
          <w:sz w:val="24"/>
          <w:szCs w:val="24"/>
        </w:rPr>
        <w:t>)</w:t>
      </w:r>
      <w:r w:rsidRPr="004F7E0C">
        <w:rPr>
          <w:rFonts w:ascii="Arial" w:eastAsia="宋体" w:hAnsi="Arial" w:cs="Arial"/>
          <w:color w:val="000000"/>
          <w:kern w:val="0"/>
          <w:sz w:val="24"/>
          <w:szCs w:val="24"/>
        </w:rPr>
        <w:t>要根据统计任务变化，相应充实县级统计机构人员力量。高新技术产业开发区和经济开发区等省级园区要明确承担统计工作的机构，指定综合统计负责人，配备专职统计人员。</w:t>
      </w:r>
    </w:p>
    <w:p w14:paraId="0B96D755" w14:textId="77777777" w:rsidR="004F7E0C" w:rsidRPr="004F7E0C" w:rsidRDefault="004F7E0C" w:rsidP="004F7E0C">
      <w:pPr>
        <w:widowControl/>
        <w:spacing w:line="480" w:lineRule="atLeast"/>
        <w:jc w:val="left"/>
        <w:rPr>
          <w:rFonts w:ascii="Arial" w:eastAsia="宋体" w:hAnsi="Arial" w:cs="Arial"/>
          <w:color w:val="000000"/>
          <w:kern w:val="0"/>
          <w:sz w:val="24"/>
          <w:szCs w:val="24"/>
        </w:rPr>
      </w:pPr>
      <w:r w:rsidRPr="004F7E0C">
        <w:rPr>
          <w:rFonts w:ascii="Arial" w:eastAsia="宋体" w:hAnsi="Arial" w:cs="Arial"/>
          <w:color w:val="000000"/>
          <w:kern w:val="0"/>
          <w:sz w:val="24"/>
          <w:szCs w:val="24"/>
        </w:rPr>
        <w:t xml:space="preserve">　　已设立独立统计机构的乡镇（街道），要进一步巩固和加强；没有设立的，要明确承担统计任务的机构并配备与统计任务相适应的统计人员。建立辖区基本单位数量变动、人口规模变动与统计人员增减联动机制，基本单位在</w:t>
      </w:r>
      <w:r w:rsidRPr="004F7E0C">
        <w:rPr>
          <w:rFonts w:ascii="Arial" w:eastAsia="宋体" w:hAnsi="Arial" w:cs="Arial"/>
          <w:color w:val="000000"/>
          <w:kern w:val="0"/>
          <w:sz w:val="24"/>
          <w:szCs w:val="24"/>
        </w:rPr>
        <w:t>700</w:t>
      </w:r>
      <w:r w:rsidRPr="004F7E0C">
        <w:rPr>
          <w:rFonts w:ascii="Arial" w:eastAsia="宋体" w:hAnsi="Arial" w:cs="Arial"/>
          <w:color w:val="000000"/>
          <w:kern w:val="0"/>
          <w:sz w:val="24"/>
          <w:szCs w:val="24"/>
        </w:rPr>
        <w:t>家以下的乡镇（街道），配备统计人员应不少于</w:t>
      </w:r>
      <w:r w:rsidRPr="004F7E0C">
        <w:rPr>
          <w:rFonts w:ascii="Arial" w:eastAsia="宋体" w:hAnsi="Arial" w:cs="Arial"/>
          <w:color w:val="000000"/>
          <w:kern w:val="0"/>
          <w:sz w:val="24"/>
          <w:szCs w:val="24"/>
        </w:rPr>
        <w:t>3</w:t>
      </w:r>
      <w:r w:rsidRPr="004F7E0C">
        <w:rPr>
          <w:rFonts w:ascii="Arial" w:eastAsia="宋体" w:hAnsi="Arial" w:cs="Arial"/>
          <w:color w:val="000000"/>
          <w:kern w:val="0"/>
          <w:sz w:val="24"/>
          <w:szCs w:val="24"/>
        </w:rPr>
        <w:t>人，</w:t>
      </w:r>
      <w:r w:rsidRPr="004F7E0C">
        <w:rPr>
          <w:rFonts w:ascii="Arial" w:eastAsia="宋体" w:hAnsi="Arial" w:cs="Arial"/>
          <w:color w:val="000000"/>
          <w:kern w:val="0"/>
          <w:sz w:val="24"/>
          <w:szCs w:val="24"/>
        </w:rPr>
        <w:t>700—1500</w:t>
      </w:r>
      <w:r w:rsidRPr="004F7E0C">
        <w:rPr>
          <w:rFonts w:ascii="Arial" w:eastAsia="宋体" w:hAnsi="Arial" w:cs="Arial"/>
          <w:color w:val="000000"/>
          <w:kern w:val="0"/>
          <w:sz w:val="24"/>
          <w:szCs w:val="24"/>
        </w:rPr>
        <w:t>家的应不少于</w:t>
      </w:r>
      <w:r w:rsidRPr="004F7E0C">
        <w:rPr>
          <w:rFonts w:ascii="Arial" w:eastAsia="宋体" w:hAnsi="Arial" w:cs="Arial"/>
          <w:color w:val="000000"/>
          <w:kern w:val="0"/>
          <w:sz w:val="24"/>
          <w:szCs w:val="24"/>
        </w:rPr>
        <w:t>4</w:t>
      </w:r>
      <w:r w:rsidRPr="004F7E0C">
        <w:rPr>
          <w:rFonts w:ascii="Arial" w:eastAsia="宋体" w:hAnsi="Arial" w:cs="Arial"/>
          <w:color w:val="000000"/>
          <w:kern w:val="0"/>
          <w:sz w:val="24"/>
          <w:szCs w:val="24"/>
        </w:rPr>
        <w:t>人，</w:t>
      </w:r>
      <w:r w:rsidRPr="004F7E0C">
        <w:rPr>
          <w:rFonts w:ascii="Arial" w:eastAsia="宋体" w:hAnsi="Arial" w:cs="Arial"/>
          <w:color w:val="000000"/>
          <w:kern w:val="0"/>
          <w:sz w:val="24"/>
          <w:szCs w:val="24"/>
        </w:rPr>
        <w:t>1500</w:t>
      </w:r>
      <w:r w:rsidRPr="004F7E0C">
        <w:rPr>
          <w:rFonts w:ascii="Arial" w:eastAsia="宋体" w:hAnsi="Arial" w:cs="Arial"/>
          <w:color w:val="000000"/>
          <w:kern w:val="0"/>
          <w:sz w:val="24"/>
          <w:szCs w:val="24"/>
        </w:rPr>
        <w:t>家以上的应不少于</w:t>
      </w:r>
      <w:r w:rsidRPr="004F7E0C">
        <w:rPr>
          <w:rFonts w:ascii="Arial" w:eastAsia="宋体" w:hAnsi="Arial" w:cs="Arial"/>
          <w:color w:val="000000"/>
          <w:kern w:val="0"/>
          <w:sz w:val="24"/>
          <w:szCs w:val="24"/>
        </w:rPr>
        <w:t>5</w:t>
      </w:r>
      <w:r w:rsidRPr="004F7E0C">
        <w:rPr>
          <w:rFonts w:ascii="Arial" w:eastAsia="宋体" w:hAnsi="Arial" w:cs="Arial"/>
          <w:color w:val="000000"/>
          <w:kern w:val="0"/>
          <w:sz w:val="24"/>
          <w:szCs w:val="24"/>
        </w:rPr>
        <w:t>人。在乡镇事业单位专业技术岗位结构比例总数之外，增设</w:t>
      </w:r>
      <w:r w:rsidRPr="004F7E0C">
        <w:rPr>
          <w:rFonts w:ascii="Arial" w:eastAsia="宋体" w:hAnsi="Arial" w:cs="Arial"/>
          <w:color w:val="000000"/>
          <w:kern w:val="0"/>
          <w:sz w:val="24"/>
          <w:szCs w:val="24"/>
        </w:rPr>
        <w:t>“</w:t>
      </w:r>
      <w:r w:rsidRPr="004F7E0C">
        <w:rPr>
          <w:rFonts w:ascii="Arial" w:eastAsia="宋体" w:hAnsi="Arial" w:cs="Arial"/>
          <w:color w:val="000000"/>
          <w:kern w:val="0"/>
          <w:sz w:val="24"/>
          <w:szCs w:val="24"/>
        </w:rPr>
        <w:t>定向评价、定向使用</w:t>
      </w:r>
      <w:r w:rsidRPr="004F7E0C">
        <w:rPr>
          <w:rFonts w:ascii="Arial" w:eastAsia="宋体" w:hAnsi="Arial" w:cs="Arial"/>
          <w:color w:val="000000"/>
          <w:kern w:val="0"/>
          <w:sz w:val="24"/>
          <w:szCs w:val="24"/>
        </w:rPr>
        <w:t>”</w:t>
      </w:r>
      <w:r w:rsidRPr="004F7E0C">
        <w:rPr>
          <w:rFonts w:ascii="Arial" w:eastAsia="宋体" w:hAnsi="Arial" w:cs="Arial"/>
          <w:color w:val="000000"/>
          <w:kern w:val="0"/>
          <w:sz w:val="24"/>
          <w:szCs w:val="24"/>
        </w:rPr>
        <w:t>的乡镇统计高级专业技术岗位，按照各县（市、区）乡镇统计人员总数的一定比例确定，由县（市、区）人力资源社会保障部门实行总量控制、比例单列，具体设置数量和管理办法由设区的市人力资源社会保障部门负责制定。</w:t>
      </w:r>
    </w:p>
    <w:p w14:paraId="34CFA20F" w14:textId="77777777" w:rsidR="004F7E0C" w:rsidRPr="004F7E0C" w:rsidRDefault="004F7E0C" w:rsidP="004F7E0C">
      <w:pPr>
        <w:widowControl/>
        <w:spacing w:line="480" w:lineRule="atLeast"/>
        <w:jc w:val="left"/>
        <w:rPr>
          <w:rFonts w:ascii="Arial" w:eastAsia="宋体" w:hAnsi="Arial" w:cs="Arial"/>
          <w:color w:val="000000"/>
          <w:kern w:val="0"/>
          <w:sz w:val="24"/>
          <w:szCs w:val="24"/>
        </w:rPr>
      </w:pPr>
      <w:r w:rsidRPr="004F7E0C">
        <w:rPr>
          <w:rFonts w:ascii="Arial" w:eastAsia="宋体" w:hAnsi="Arial" w:cs="Arial"/>
          <w:color w:val="000000"/>
          <w:kern w:val="0"/>
          <w:sz w:val="24"/>
          <w:szCs w:val="24"/>
        </w:rPr>
        <w:t xml:space="preserve">　　村居（社区）要明确负责统计工作的人员，企业要指定统计负责人并配备专（兼）职统计人员。村居（社区）和企业统计人员变更时，要向乡镇（街道）统计机构备案。</w:t>
      </w:r>
    </w:p>
    <w:p w14:paraId="1C88EC8C" w14:textId="77777777" w:rsidR="004F7E0C" w:rsidRPr="004F7E0C" w:rsidRDefault="004F7E0C" w:rsidP="004F7E0C">
      <w:pPr>
        <w:widowControl/>
        <w:spacing w:line="480" w:lineRule="atLeast"/>
        <w:jc w:val="left"/>
        <w:rPr>
          <w:rFonts w:ascii="Arial" w:eastAsia="宋体" w:hAnsi="Arial" w:cs="Arial"/>
          <w:color w:val="000000"/>
          <w:kern w:val="0"/>
          <w:sz w:val="24"/>
          <w:szCs w:val="24"/>
        </w:rPr>
      </w:pPr>
      <w:r w:rsidRPr="004F7E0C">
        <w:rPr>
          <w:rFonts w:ascii="Arial" w:eastAsia="宋体" w:hAnsi="Arial" w:cs="Arial"/>
          <w:color w:val="000000"/>
          <w:kern w:val="0"/>
          <w:sz w:val="24"/>
          <w:szCs w:val="24"/>
        </w:rPr>
        <w:lastRenderedPageBreak/>
        <w:t xml:space="preserve">　　支持发展民间统计调查机构，鼓励基层探索购买统计服务，以弥补基层统计力量不足。</w:t>
      </w:r>
    </w:p>
    <w:p w14:paraId="4BE77B32" w14:textId="77777777" w:rsidR="004F7E0C" w:rsidRPr="004F7E0C" w:rsidRDefault="004F7E0C" w:rsidP="004F7E0C">
      <w:pPr>
        <w:widowControl/>
        <w:spacing w:line="480" w:lineRule="atLeast"/>
        <w:jc w:val="left"/>
        <w:rPr>
          <w:rFonts w:ascii="Arial" w:eastAsia="宋体" w:hAnsi="Arial" w:cs="Arial"/>
          <w:color w:val="000000"/>
          <w:kern w:val="0"/>
          <w:sz w:val="24"/>
          <w:szCs w:val="24"/>
        </w:rPr>
      </w:pPr>
      <w:r w:rsidRPr="004F7E0C">
        <w:rPr>
          <w:rFonts w:ascii="Arial" w:eastAsia="宋体" w:hAnsi="Arial" w:cs="Arial"/>
          <w:color w:val="000000"/>
          <w:kern w:val="0"/>
          <w:sz w:val="24"/>
          <w:szCs w:val="24"/>
        </w:rPr>
        <w:t xml:space="preserve">　　</w:t>
      </w:r>
      <w:r w:rsidRPr="004F7E0C">
        <w:rPr>
          <w:rFonts w:ascii="Arial" w:eastAsia="宋体" w:hAnsi="Arial" w:cs="Arial"/>
          <w:b/>
          <w:bCs/>
          <w:color w:val="000000"/>
          <w:kern w:val="0"/>
          <w:sz w:val="24"/>
          <w:szCs w:val="24"/>
        </w:rPr>
        <w:t>二、着力提升基层统计队伍素质</w:t>
      </w:r>
    </w:p>
    <w:p w14:paraId="0A6DF9D2" w14:textId="77777777" w:rsidR="004F7E0C" w:rsidRPr="004F7E0C" w:rsidRDefault="004F7E0C" w:rsidP="004F7E0C">
      <w:pPr>
        <w:widowControl/>
        <w:spacing w:line="480" w:lineRule="atLeast"/>
        <w:jc w:val="left"/>
        <w:rPr>
          <w:rFonts w:ascii="Arial" w:eastAsia="宋体" w:hAnsi="Arial" w:cs="Arial"/>
          <w:color w:val="000000"/>
          <w:kern w:val="0"/>
          <w:sz w:val="24"/>
          <w:szCs w:val="24"/>
        </w:rPr>
      </w:pPr>
      <w:r w:rsidRPr="004F7E0C">
        <w:rPr>
          <w:rFonts w:ascii="Arial" w:eastAsia="宋体" w:hAnsi="Arial" w:cs="Arial"/>
          <w:color w:val="000000"/>
          <w:kern w:val="0"/>
          <w:sz w:val="24"/>
          <w:szCs w:val="24"/>
        </w:rPr>
        <w:t xml:space="preserve">　　各级要有计划、有重点、有针对性地开展统计新知识、新技能和职业道德教育，努力打造一支业务精通、作风扎实、适应统计改革和发展需要的基层统计干部队伍。省级统计机构要着眼于统计改革发展前瞻性问题，精心选择培训内容，利用网络视频等多种培训形式，开阔全省统计人员视野；组织办好统计大讲堂，及时发现总结各级统计改革创新做法和典型经验，加强交流和宣传推广。市级统计机构要立足承上启下，把贯彻落实国家和省统计方法制度改革要求作为培训的重点内容，创新培训方式，丰富培训内容，采取走出去与请进来、学习培训与考察调研相结合等方式，提升培训效果。县级统计机构要注重实用与操作，重点加强对乡镇（街道）、村居（社区）及企业统计人员业务技能、法律法规等知识的培训，全面提高统计人员综合能力；对企业要建立岗前培训制度，新上岗统计人员必须事先参加培训。企事业单位、社会团体和其他组织应当为本单位统计人员接受培训和教育提供条件。</w:t>
      </w:r>
    </w:p>
    <w:p w14:paraId="381599CC" w14:textId="77777777" w:rsidR="004F7E0C" w:rsidRPr="004F7E0C" w:rsidRDefault="004F7E0C" w:rsidP="004F7E0C">
      <w:pPr>
        <w:widowControl/>
        <w:spacing w:line="480" w:lineRule="atLeast"/>
        <w:jc w:val="left"/>
        <w:rPr>
          <w:rFonts w:ascii="Arial" w:eastAsia="宋体" w:hAnsi="Arial" w:cs="Arial"/>
          <w:color w:val="000000"/>
          <w:kern w:val="0"/>
          <w:sz w:val="24"/>
          <w:szCs w:val="24"/>
        </w:rPr>
      </w:pPr>
      <w:r w:rsidRPr="004F7E0C">
        <w:rPr>
          <w:rFonts w:ascii="Arial" w:eastAsia="宋体" w:hAnsi="Arial" w:cs="Arial"/>
          <w:color w:val="000000"/>
          <w:kern w:val="0"/>
          <w:sz w:val="24"/>
          <w:szCs w:val="24"/>
        </w:rPr>
        <w:t xml:space="preserve">　　实施基层统计人才培育工程，面向乡镇（街道）、村居（社区）及企业评选一批品德优秀、能力突出、素质全面的基层统计人才。按照有关规定，适时组织开展全省统计系统道德模范和最美基层统计人评选活动，选树一批基层统计先进典型，大力弘扬先进人物和事迹，激发基层统计人员干事创业的积极性。</w:t>
      </w:r>
    </w:p>
    <w:p w14:paraId="2FB9FCE7" w14:textId="77777777" w:rsidR="004F7E0C" w:rsidRPr="004F7E0C" w:rsidRDefault="004F7E0C" w:rsidP="004F7E0C">
      <w:pPr>
        <w:widowControl/>
        <w:spacing w:line="480" w:lineRule="atLeast"/>
        <w:jc w:val="left"/>
        <w:rPr>
          <w:rFonts w:ascii="Arial" w:eastAsia="宋体" w:hAnsi="Arial" w:cs="Arial"/>
          <w:color w:val="000000"/>
          <w:kern w:val="0"/>
          <w:sz w:val="24"/>
          <w:szCs w:val="24"/>
        </w:rPr>
      </w:pPr>
      <w:r w:rsidRPr="004F7E0C">
        <w:rPr>
          <w:rFonts w:ascii="Arial" w:eastAsia="宋体" w:hAnsi="Arial" w:cs="Arial"/>
          <w:color w:val="000000"/>
          <w:kern w:val="0"/>
          <w:sz w:val="24"/>
          <w:szCs w:val="24"/>
        </w:rPr>
        <w:t xml:space="preserve">　　</w:t>
      </w:r>
      <w:r w:rsidRPr="004F7E0C">
        <w:rPr>
          <w:rFonts w:ascii="Arial" w:eastAsia="宋体" w:hAnsi="Arial" w:cs="Arial"/>
          <w:b/>
          <w:bCs/>
          <w:color w:val="000000"/>
          <w:kern w:val="0"/>
          <w:sz w:val="24"/>
          <w:szCs w:val="24"/>
        </w:rPr>
        <w:t>三、推进基层统计规范化建设</w:t>
      </w:r>
    </w:p>
    <w:p w14:paraId="0D2802F0" w14:textId="77777777" w:rsidR="004F7E0C" w:rsidRPr="004F7E0C" w:rsidRDefault="004F7E0C" w:rsidP="004F7E0C">
      <w:pPr>
        <w:widowControl/>
        <w:spacing w:line="480" w:lineRule="atLeast"/>
        <w:jc w:val="left"/>
        <w:rPr>
          <w:rFonts w:ascii="Arial" w:eastAsia="宋体" w:hAnsi="Arial" w:cs="Arial"/>
          <w:color w:val="000000"/>
          <w:kern w:val="0"/>
          <w:sz w:val="24"/>
          <w:szCs w:val="24"/>
        </w:rPr>
      </w:pPr>
      <w:r w:rsidRPr="004F7E0C">
        <w:rPr>
          <w:rFonts w:ascii="Arial" w:eastAsia="宋体" w:hAnsi="Arial" w:cs="Arial"/>
          <w:color w:val="000000"/>
          <w:kern w:val="0"/>
          <w:sz w:val="24"/>
          <w:szCs w:val="24"/>
        </w:rPr>
        <w:t xml:space="preserve">　　严格执行基层统计规范化有关规定，建立健全统计规章制度，使基层统计工作有章可循、依规开展，使源头统计数据生产规范、质量可靠。坚持问题导向，聚焦关键环节，定期开展基层统计规范化督导检查，督促基层把统计规范化建设落到实处。开展基层统计规范化示范单位创建活动，建成和树立一批具有示范带动作用的基层统计单位。</w:t>
      </w:r>
    </w:p>
    <w:p w14:paraId="53055C92" w14:textId="77777777" w:rsidR="004F7E0C" w:rsidRPr="004F7E0C" w:rsidRDefault="004F7E0C" w:rsidP="004F7E0C">
      <w:pPr>
        <w:widowControl/>
        <w:spacing w:line="480" w:lineRule="atLeast"/>
        <w:jc w:val="left"/>
        <w:rPr>
          <w:rFonts w:ascii="Arial" w:eastAsia="宋体" w:hAnsi="Arial" w:cs="Arial"/>
          <w:color w:val="000000"/>
          <w:kern w:val="0"/>
          <w:sz w:val="24"/>
          <w:szCs w:val="24"/>
        </w:rPr>
      </w:pPr>
      <w:r w:rsidRPr="004F7E0C">
        <w:rPr>
          <w:rFonts w:ascii="Arial" w:eastAsia="宋体" w:hAnsi="Arial" w:cs="Arial"/>
          <w:color w:val="000000"/>
          <w:kern w:val="0"/>
          <w:sz w:val="24"/>
          <w:szCs w:val="24"/>
        </w:rPr>
        <w:t xml:space="preserve">　　县、乡级统计机构要扎实做好基本单位名录</w:t>
      </w:r>
      <w:proofErr w:type="gramStart"/>
      <w:r w:rsidRPr="004F7E0C">
        <w:rPr>
          <w:rFonts w:ascii="Arial" w:eastAsia="宋体" w:hAnsi="Arial" w:cs="Arial"/>
          <w:color w:val="000000"/>
          <w:kern w:val="0"/>
          <w:sz w:val="24"/>
          <w:szCs w:val="24"/>
        </w:rPr>
        <w:t>库维护</w:t>
      </w:r>
      <w:proofErr w:type="gramEnd"/>
      <w:r w:rsidRPr="004F7E0C">
        <w:rPr>
          <w:rFonts w:ascii="Arial" w:eastAsia="宋体" w:hAnsi="Arial" w:cs="Arial"/>
          <w:color w:val="000000"/>
          <w:kern w:val="0"/>
          <w:sz w:val="24"/>
          <w:szCs w:val="24"/>
        </w:rPr>
        <w:t>管理，拓宽维护途径，及时做好基本单位的新增、变更和注销工作，保证基本单位名录</w:t>
      </w:r>
      <w:proofErr w:type="gramStart"/>
      <w:r w:rsidRPr="004F7E0C">
        <w:rPr>
          <w:rFonts w:ascii="Arial" w:eastAsia="宋体" w:hAnsi="Arial" w:cs="Arial"/>
          <w:color w:val="000000"/>
          <w:kern w:val="0"/>
          <w:sz w:val="24"/>
          <w:szCs w:val="24"/>
        </w:rPr>
        <w:t>库统一</w:t>
      </w:r>
      <w:proofErr w:type="gramEnd"/>
      <w:r w:rsidRPr="004F7E0C">
        <w:rPr>
          <w:rFonts w:ascii="Arial" w:eastAsia="宋体" w:hAnsi="Arial" w:cs="Arial"/>
          <w:color w:val="000000"/>
          <w:kern w:val="0"/>
          <w:sz w:val="24"/>
          <w:szCs w:val="24"/>
        </w:rPr>
        <w:t>完整、不重不漏和及时更新。严格按照</w:t>
      </w:r>
      <w:r w:rsidRPr="004F7E0C">
        <w:rPr>
          <w:rFonts w:ascii="Arial" w:eastAsia="宋体" w:hAnsi="Arial" w:cs="Arial"/>
          <w:color w:val="000000"/>
          <w:kern w:val="0"/>
          <w:sz w:val="24"/>
          <w:szCs w:val="24"/>
        </w:rPr>
        <w:t>“</w:t>
      </w:r>
      <w:r w:rsidRPr="004F7E0C">
        <w:rPr>
          <w:rFonts w:ascii="Arial" w:eastAsia="宋体" w:hAnsi="Arial" w:cs="Arial"/>
          <w:color w:val="000000"/>
          <w:kern w:val="0"/>
          <w:sz w:val="24"/>
          <w:szCs w:val="24"/>
        </w:rPr>
        <w:t>四上</w:t>
      </w:r>
      <w:r w:rsidRPr="004F7E0C">
        <w:rPr>
          <w:rFonts w:ascii="Arial" w:eastAsia="宋体" w:hAnsi="Arial" w:cs="Arial"/>
          <w:color w:val="000000"/>
          <w:kern w:val="0"/>
          <w:sz w:val="24"/>
          <w:szCs w:val="24"/>
        </w:rPr>
        <w:t>”</w:t>
      </w:r>
      <w:r w:rsidRPr="004F7E0C">
        <w:rPr>
          <w:rFonts w:ascii="Arial" w:eastAsia="宋体" w:hAnsi="Arial" w:cs="Arial"/>
          <w:color w:val="000000"/>
          <w:kern w:val="0"/>
          <w:sz w:val="24"/>
          <w:szCs w:val="24"/>
        </w:rPr>
        <w:t>单位（规模以上工业、有资质的建筑业</w:t>
      </w:r>
      <w:r w:rsidRPr="004F7E0C">
        <w:rPr>
          <w:rFonts w:ascii="Arial" w:eastAsia="宋体" w:hAnsi="Arial" w:cs="Arial"/>
          <w:color w:val="000000"/>
          <w:kern w:val="0"/>
          <w:sz w:val="24"/>
          <w:szCs w:val="24"/>
        </w:rPr>
        <w:lastRenderedPageBreak/>
        <w:t>和全部房地产开发经营业、限额以上批发零售业和住宿餐饮业、规模以上服务业法人单位）管理规定，及时做好</w:t>
      </w:r>
      <w:r w:rsidRPr="004F7E0C">
        <w:rPr>
          <w:rFonts w:ascii="Arial" w:eastAsia="宋体" w:hAnsi="Arial" w:cs="Arial"/>
          <w:color w:val="000000"/>
          <w:kern w:val="0"/>
          <w:sz w:val="24"/>
          <w:szCs w:val="24"/>
        </w:rPr>
        <w:t>“</w:t>
      </w:r>
      <w:r w:rsidRPr="004F7E0C">
        <w:rPr>
          <w:rFonts w:ascii="Arial" w:eastAsia="宋体" w:hAnsi="Arial" w:cs="Arial"/>
          <w:color w:val="000000"/>
          <w:kern w:val="0"/>
          <w:sz w:val="24"/>
          <w:szCs w:val="24"/>
        </w:rPr>
        <w:t>四上</w:t>
      </w:r>
      <w:r w:rsidRPr="004F7E0C">
        <w:rPr>
          <w:rFonts w:ascii="Arial" w:eastAsia="宋体" w:hAnsi="Arial" w:cs="Arial"/>
          <w:color w:val="000000"/>
          <w:kern w:val="0"/>
          <w:sz w:val="24"/>
          <w:szCs w:val="24"/>
        </w:rPr>
        <w:t>”</w:t>
      </w:r>
      <w:r w:rsidRPr="004F7E0C">
        <w:rPr>
          <w:rFonts w:ascii="Arial" w:eastAsia="宋体" w:hAnsi="Arial" w:cs="Arial"/>
          <w:color w:val="000000"/>
          <w:kern w:val="0"/>
          <w:sz w:val="24"/>
          <w:szCs w:val="24"/>
        </w:rPr>
        <w:t>单位纳统、修正和退库工作。鼓励市、县级政府采取不同形式的奖励措施，对新增入库</w:t>
      </w:r>
      <w:proofErr w:type="gramStart"/>
      <w:r w:rsidRPr="004F7E0C">
        <w:rPr>
          <w:rFonts w:ascii="Arial" w:eastAsia="宋体" w:hAnsi="Arial" w:cs="Arial"/>
          <w:color w:val="000000"/>
          <w:kern w:val="0"/>
          <w:sz w:val="24"/>
          <w:szCs w:val="24"/>
        </w:rPr>
        <w:t>纳统企业</w:t>
      </w:r>
      <w:proofErr w:type="gramEnd"/>
      <w:r w:rsidRPr="004F7E0C">
        <w:rPr>
          <w:rFonts w:ascii="Arial" w:eastAsia="宋体" w:hAnsi="Arial" w:cs="Arial"/>
          <w:color w:val="000000"/>
          <w:kern w:val="0"/>
          <w:sz w:val="24"/>
          <w:szCs w:val="24"/>
        </w:rPr>
        <w:t>给予必要的补助。乡镇统计机构要指导和规范辖区内企业依法建立健全统计原始纪录和统计台账，确保数出有据。</w:t>
      </w:r>
    </w:p>
    <w:p w14:paraId="0FBD2D66" w14:textId="77777777" w:rsidR="004F7E0C" w:rsidRPr="004F7E0C" w:rsidRDefault="004F7E0C" w:rsidP="004F7E0C">
      <w:pPr>
        <w:widowControl/>
        <w:spacing w:line="480" w:lineRule="atLeast"/>
        <w:jc w:val="left"/>
        <w:rPr>
          <w:rFonts w:ascii="Arial" w:eastAsia="宋体" w:hAnsi="Arial" w:cs="Arial"/>
          <w:color w:val="000000"/>
          <w:kern w:val="0"/>
          <w:sz w:val="24"/>
          <w:szCs w:val="24"/>
        </w:rPr>
      </w:pPr>
      <w:r w:rsidRPr="004F7E0C">
        <w:rPr>
          <w:rFonts w:ascii="Arial" w:eastAsia="宋体" w:hAnsi="Arial" w:cs="Arial"/>
          <w:color w:val="000000"/>
          <w:kern w:val="0"/>
          <w:sz w:val="24"/>
          <w:szCs w:val="24"/>
        </w:rPr>
        <w:t xml:space="preserve">　　按照对乡镇机关事业单位工作人员实行乡镇工作补贴的政策，落实乡镇统计人员的相关待遇。对乡镇事业编制的统计人员，在核定绩效工资总量时应给予倾斜。对村居（社区）聘用的专（兼）职统计人员，按规定发放劳动报酬；对协助参与全国、全省重大国情国力调查的非财政供养人员按规定给予补贴。对企业统计工作进行绩效评价，根据评价结果以适当形式对企业统计人员给予鼓励。</w:t>
      </w:r>
    </w:p>
    <w:p w14:paraId="67836C28" w14:textId="77777777" w:rsidR="004F7E0C" w:rsidRPr="004F7E0C" w:rsidRDefault="004F7E0C" w:rsidP="004F7E0C">
      <w:pPr>
        <w:widowControl/>
        <w:spacing w:line="480" w:lineRule="atLeast"/>
        <w:jc w:val="left"/>
        <w:rPr>
          <w:rFonts w:ascii="Arial" w:eastAsia="宋体" w:hAnsi="Arial" w:cs="Arial"/>
          <w:color w:val="000000"/>
          <w:kern w:val="0"/>
          <w:sz w:val="24"/>
          <w:szCs w:val="24"/>
        </w:rPr>
      </w:pPr>
      <w:r w:rsidRPr="004F7E0C">
        <w:rPr>
          <w:rFonts w:ascii="Arial" w:eastAsia="宋体" w:hAnsi="Arial" w:cs="Arial"/>
          <w:color w:val="000000"/>
          <w:kern w:val="0"/>
          <w:sz w:val="24"/>
          <w:szCs w:val="24"/>
        </w:rPr>
        <w:t xml:space="preserve">　　</w:t>
      </w:r>
      <w:r w:rsidRPr="004F7E0C">
        <w:rPr>
          <w:rFonts w:ascii="Arial" w:eastAsia="宋体" w:hAnsi="Arial" w:cs="Arial"/>
          <w:b/>
          <w:bCs/>
          <w:color w:val="000000"/>
          <w:kern w:val="0"/>
          <w:sz w:val="24"/>
          <w:szCs w:val="24"/>
        </w:rPr>
        <w:t>四、突出强化部门统计工作</w:t>
      </w:r>
    </w:p>
    <w:p w14:paraId="37D92D06" w14:textId="77777777" w:rsidR="004F7E0C" w:rsidRPr="004F7E0C" w:rsidRDefault="004F7E0C" w:rsidP="004F7E0C">
      <w:pPr>
        <w:widowControl/>
        <w:spacing w:line="480" w:lineRule="atLeast"/>
        <w:jc w:val="left"/>
        <w:rPr>
          <w:rFonts w:ascii="Arial" w:eastAsia="宋体" w:hAnsi="Arial" w:cs="Arial"/>
          <w:color w:val="000000"/>
          <w:kern w:val="0"/>
          <w:sz w:val="24"/>
          <w:szCs w:val="24"/>
        </w:rPr>
      </w:pPr>
      <w:r w:rsidRPr="004F7E0C">
        <w:rPr>
          <w:rFonts w:ascii="Arial" w:eastAsia="宋体" w:hAnsi="Arial" w:cs="Arial"/>
          <w:color w:val="000000"/>
          <w:kern w:val="0"/>
          <w:sz w:val="24"/>
          <w:szCs w:val="24"/>
        </w:rPr>
        <w:t xml:space="preserve">　　各级政府统计机构要进一步强化对部门统计业务指导，提高部门统计工作规范化水平。各相关部门要依法开展全行业统计，认真履行统计职能，充实加强统计力量，保证统计数据质量。实行部门统计资料报备制度，各相关部门向上级主管部门报送统计资料时，凡涉及国民经济核算需要的，须向同级政府统计机构报备。建立部门间统计联席会议机制，研究统计改革发展突出问题，强化交流沟通。适应信息发展趋势，加快建立信息共享机制，打破资源分割和信息孤岛，推动部门间统计数据共享，提高统计信息整体利用效率。</w:t>
      </w:r>
    </w:p>
    <w:p w14:paraId="21A107A3" w14:textId="77777777" w:rsidR="004F7E0C" w:rsidRPr="004F7E0C" w:rsidRDefault="004F7E0C" w:rsidP="004F7E0C">
      <w:pPr>
        <w:widowControl/>
        <w:spacing w:line="480" w:lineRule="atLeast"/>
        <w:jc w:val="left"/>
        <w:rPr>
          <w:rFonts w:ascii="Arial" w:eastAsia="宋体" w:hAnsi="Arial" w:cs="Arial"/>
          <w:color w:val="000000"/>
          <w:kern w:val="0"/>
          <w:sz w:val="24"/>
          <w:szCs w:val="24"/>
        </w:rPr>
      </w:pPr>
      <w:r w:rsidRPr="004F7E0C">
        <w:rPr>
          <w:rFonts w:ascii="Arial" w:eastAsia="宋体" w:hAnsi="Arial" w:cs="Arial"/>
          <w:color w:val="000000"/>
          <w:kern w:val="0"/>
          <w:sz w:val="24"/>
          <w:szCs w:val="24"/>
        </w:rPr>
        <w:t xml:space="preserve">　　开展部门统计规范化创建活动，在各级树立一批部门统计规范化建设标杆单位，全面推进部门统计工作规范化、制度化和科学化。</w:t>
      </w:r>
    </w:p>
    <w:p w14:paraId="39AEC47E" w14:textId="77777777" w:rsidR="004F7E0C" w:rsidRPr="004F7E0C" w:rsidRDefault="004F7E0C" w:rsidP="004F7E0C">
      <w:pPr>
        <w:widowControl/>
        <w:spacing w:line="480" w:lineRule="atLeast"/>
        <w:jc w:val="left"/>
        <w:rPr>
          <w:rFonts w:ascii="Arial" w:eastAsia="宋体" w:hAnsi="Arial" w:cs="Arial"/>
          <w:color w:val="000000"/>
          <w:kern w:val="0"/>
          <w:sz w:val="24"/>
          <w:szCs w:val="24"/>
        </w:rPr>
      </w:pPr>
      <w:r w:rsidRPr="004F7E0C">
        <w:rPr>
          <w:rFonts w:ascii="Arial" w:eastAsia="宋体" w:hAnsi="Arial" w:cs="Arial"/>
          <w:color w:val="000000"/>
          <w:kern w:val="0"/>
          <w:sz w:val="24"/>
          <w:szCs w:val="24"/>
        </w:rPr>
        <w:t xml:space="preserve">　　</w:t>
      </w:r>
      <w:r w:rsidRPr="004F7E0C">
        <w:rPr>
          <w:rFonts w:ascii="Arial" w:eastAsia="宋体" w:hAnsi="Arial" w:cs="Arial"/>
          <w:b/>
          <w:bCs/>
          <w:color w:val="000000"/>
          <w:kern w:val="0"/>
          <w:sz w:val="24"/>
          <w:szCs w:val="24"/>
        </w:rPr>
        <w:t>五、不断提高基层统计信息化水平</w:t>
      </w:r>
    </w:p>
    <w:p w14:paraId="00B4EC2C" w14:textId="77777777" w:rsidR="004F7E0C" w:rsidRPr="004F7E0C" w:rsidRDefault="004F7E0C" w:rsidP="004F7E0C">
      <w:pPr>
        <w:widowControl/>
        <w:spacing w:line="480" w:lineRule="atLeast"/>
        <w:jc w:val="left"/>
        <w:rPr>
          <w:rFonts w:ascii="Arial" w:eastAsia="宋体" w:hAnsi="Arial" w:cs="Arial"/>
          <w:color w:val="000000"/>
          <w:kern w:val="0"/>
          <w:sz w:val="24"/>
          <w:szCs w:val="24"/>
        </w:rPr>
      </w:pPr>
      <w:r w:rsidRPr="004F7E0C">
        <w:rPr>
          <w:rFonts w:ascii="Arial" w:eastAsia="宋体" w:hAnsi="Arial" w:cs="Arial"/>
          <w:color w:val="000000"/>
          <w:kern w:val="0"/>
          <w:sz w:val="24"/>
          <w:szCs w:val="24"/>
        </w:rPr>
        <w:t xml:space="preserve">　　提升基层统计信息化应用水平，把统计信息化纳入各级电子政务总体规划统筹推进，培养和充实技术人才，加强对基层统计信息化的支持保障，规范整合信息化基础设施，优化完善乡镇统计网络建设，保证省、市、县、乡四级统计网络的稳定畅通。</w:t>
      </w:r>
    </w:p>
    <w:p w14:paraId="37D4F1A8" w14:textId="77777777" w:rsidR="004F7E0C" w:rsidRPr="004F7E0C" w:rsidRDefault="004F7E0C" w:rsidP="004F7E0C">
      <w:pPr>
        <w:widowControl/>
        <w:spacing w:line="480" w:lineRule="atLeast"/>
        <w:jc w:val="left"/>
        <w:rPr>
          <w:rFonts w:ascii="Arial" w:eastAsia="宋体" w:hAnsi="Arial" w:cs="Arial"/>
          <w:color w:val="000000"/>
          <w:kern w:val="0"/>
          <w:sz w:val="24"/>
          <w:szCs w:val="24"/>
        </w:rPr>
      </w:pPr>
      <w:r w:rsidRPr="004F7E0C">
        <w:rPr>
          <w:rFonts w:ascii="Arial" w:eastAsia="宋体" w:hAnsi="Arial" w:cs="Arial"/>
          <w:color w:val="000000"/>
          <w:kern w:val="0"/>
          <w:sz w:val="24"/>
          <w:szCs w:val="24"/>
        </w:rPr>
        <w:t xml:space="preserve">　　加强对互联网、大数据、卫星遥感以及空间地理信息等现代信息技术的运用，创新统计工作方式，变革统计生产方法，提高统计生产效率，加快推进数据采集、整理、传输、存储、应用和管理的统计现代化建设。</w:t>
      </w:r>
    </w:p>
    <w:p w14:paraId="7F47912C" w14:textId="77777777" w:rsidR="004F7E0C" w:rsidRPr="004F7E0C" w:rsidRDefault="004F7E0C" w:rsidP="004F7E0C">
      <w:pPr>
        <w:widowControl/>
        <w:spacing w:line="480" w:lineRule="atLeast"/>
        <w:jc w:val="left"/>
        <w:rPr>
          <w:rFonts w:ascii="Arial" w:eastAsia="宋体" w:hAnsi="Arial" w:cs="Arial"/>
          <w:color w:val="000000"/>
          <w:kern w:val="0"/>
          <w:sz w:val="24"/>
          <w:szCs w:val="24"/>
        </w:rPr>
      </w:pPr>
      <w:r w:rsidRPr="004F7E0C">
        <w:rPr>
          <w:rFonts w:ascii="Arial" w:eastAsia="宋体" w:hAnsi="Arial" w:cs="Arial"/>
          <w:color w:val="000000"/>
          <w:kern w:val="0"/>
          <w:sz w:val="24"/>
          <w:szCs w:val="24"/>
        </w:rPr>
        <w:lastRenderedPageBreak/>
        <w:t xml:space="preserve">　　省级统计机构要依托全省统一的电子政务基础设施，开展全省统计大数据应用，努力实现系统内跨层级、跨地域、跨专业的统计基础数据资源深度融合，探索建立省、市、县、乡级统计机构共享共用数据机制。</w:t>
      </w:r>
    </w:p>
    <w:p w14:paraId="779933CD" w14:textId="77777777" w:rsidR="004F7E0C" w:rsidRPr="004F7E0C" w:rsidRDefault="004F7E0C" w:rsidP="004F7E0C">
      <w:pPr>
        <w:widowControl/>
        <w:spacing w:line="480" w:lineRule="atLeast"/>
        <w:jc w:val="left"/>
        <w:rPr>
          <w:rFonts w:ascii="Arial" w:eastAsia="宋体" w:hAnsi="Arial" w:cs="Arial"/>
          <w:color w:val="000000"/>
          <w:kern w:val="0"/>
          <w:sz w:val="24"/>
          <w:szCs w:val="24"/>
        </w:rPr>
      </w:pPr>
      <w:r w:rsidRPr="004F7E0C">
        <w:rPr>
          <w:rFonts w:ascii="Arial" w:eastAsia="宋体" w:hAnsi="Arial" w:cs="Arial"/>
          <w:color w:val="000000"/>
          <w:kern w:val="0"/>
          <w:sz w:val="24"/>
          <w:szCs w:val="24"/>
        </w:rPr>
        <w:t xml:space="preserve">　　探索创新统计数据获取方式，提高通过互联网、大数据、电子政务和电子商务记录等获取统计信息的能力，拓展信息来源渠道。广泛利用微博、</w:t>
      </w:r>
      <w:proofErr w:type="gramStart"/>
      <w:r w:rsidRPr="004F7E0C">
        <w:rPr>
          <w:rFonts w:ascii="Arial" w:eastAsia="宋体" w:hAnsi="Arial" w:cs="Arial"/>
          <w:color w:val="000000"/>
          <w:kern w:val="0"/>
          <w:sz w:val="24"/>
          <w:szCs w:val="24"/>
        </w:rPr>
        <w:t>微信等</w:t>
      </w:r>
      <w:proofErr w:type="gramEnd"/>
      <w:r w:rsidRPr="004F7E0C">
        <w:rPr>
          <w:rFonts w:ascii="Arial" w:eastAsia="宋体" w:hAnsi="Arial" w:cs="Arial"/>
          <w:color w:val="000000"/>
          <w:kern w:val="0"/>
          <w:sz w:val="24"/>
          <w:szCs w:val="24"/>
        </w:rPr>
        <w:t>新媒体，发布统计信息，开展统计普法宣传，强化统计传播力度。</w:t>
      </w:r>
    </w:p>
    <w:p w14:paraId="4B653230" w14:textId="77777777" w:rsidR="004F7E0C" w:rsidRPr="004F7E0C" w:rsidRDefault="004F7E0C" w:rsidP="004F7E0C">
      <w:pPr>
        <w:widowControl/>
        <w:spacing w:line="480" w:lineRule="atLeast"/>
        <w:jc w:val="left"/>
        <w:rPr>
          <w:rFonts w:ascii="Arial" w:eastAsia="宋体" w:hAnsi="Arial" w:cs="Arial"/>
          <w:color w:val="000000"/>
          <w:kern w:val="0"/>
          <w:sz w:val="24"/>
          <w:szCs w:val="24"/>
        </w:rPr>
      </w:pPr>
      <w:r w:rsidRPr="004F7E0C">
        <w:rPr>
          <w:rFonts w:ascii="Arial" w:eastAsia="宋体" w:hAnsi="Arial" w:cs="Arial"/>
          <w:color w:val="000000"/>
          <w:kern w:val="0"/>
          <w:sz w:val="24"/>
          <w:szCs w:val="24"/>
        </w:rPr>
        <w:t xml:space="preserve">　　鼓励乡镇（街道）整合管理基层各部门相关统计数据资源，实现部门间信息互通和数据共享。</w:t>
      </w:r>
    </w:p>
    <w:p w14:paraId="044338E1" w14:textId="77777777" w:rsidR="004F7E0C" w:rsidRPr="004F7E0C" w:rsidRDefault="004F7E0C" w:rsidP="004F7E0C">
      <w:pPr>
        <w:widowControl/>
        <w:spacing w:line="480" w:lineRule="atLeast"/>
        <w:jc w:val="left"/>
        <w:rPr>
          <w:rFonts w:ascii="Arial" w:eastAsia="宋体" w:hAnsi="Arial" w:cs="Arial"/>
          <w:color w:val="000000"/>
          <w:kern w:val="0"/>
          <w:sz w:val="24"/>
          <w:szCs w:val="24"/>
        </w:rPr>
      </w:pPr>
      <w:r w:rsidRPr="004F7E0C">
        <w:rPr>
          <w:rFonts w:ascii="Arial" w:eastAsia="宋体" w:hAnsi="Arial" w:cs="Arial"/>
          <w:color w:val="000000"/>
          <w:kern w:val="0"/>
          <w:sz w:val="24"/>
          <w:szCs w:val="24"/>
        </w:rPr>
        <w:t xml:space="preserve">　　</w:t>
      </w:r>
      <w:r w:rsidRPr="004F7E0C">
        <w:rPr>
          <w:rFonts w:ascii="Arial" w:eastAsia="宋体" w:hAnsi="Arial" w:cs="Arial"/>
          <w:b/>
          <w:bCs/>
          <w:color w:val="000000"/>
          <w:kern w:val="0"/>
          <w:sz w:val="24"/>
          <w:szCs w:val="24"/>
        </w:rPr>
        <w:t>六、持续加大统计普法执法力度</w:t>
      </w:r>
    </w:p>
    <w:p w14:paraId="21E9B042" w14:textId="77777777" w:rsidR="004F7E0C" w:rsidRPr="004F7E0C" w:rsidRDefault="004F7E0C" w:rsidP="004F7E0C">
      <w:pPr>
        <w:widowControl/>
        <w:spacing w:line="480" w:lineRule="atLeast"/>
        <w:jc w:val="left"/>
        <w:rPr>
          <w:rFonts w:ascii="Arial" w:eastAsia="宋体" w:hAnsi="Arial" w:cs="Arial"/>
          <w:color w:val="000000"/>
          <w:kern w:val="0"/>
          <w:sz w:val="24"/>
          <w:szCs w:val="24"/>
        </w:rPr>
      </w:pPr>
      <w:r w:rsidRPr="004F7E0C">
        <w:rPr>
          <w:rFonts w:ascii="Arial" w:eastAsia="宋体" w:hAnsi="Arial" w:cs="Arial"/>
          <w:color w:val="000000"/>
          <w:kern w:val="0"/>
          <w:sz w:val="24"/>
          <w:szCs w:val="24"/>
        </w:rPr>
        <w:t xml:space="preserve">　　创新宣传方式、方法和途径，充分利用各种媒体，以领导干部为关键、统计人员为重点、调查对象为基础，广泛深入、经常性地开展统计普法宣传活动，努力营造依法依规、风清气正的统计环境。各级政府要认真贯彻省委、省政府部署要求，将《中华人民共和国统计法》《中华人民共和国统计法实施条例》等纳入各级党校、行政学院、干部学院和社会主义学院领导干部教育培训的必修内容，切实增强广大干部的法律意识，提高依法办事的自觉性。</w:t>
      </w:r>
    </w:p>
    <w:p w14:paraId="1D1BA760" w14:textId="77777777" w:rsidR="004F7E0C" w:rsidRPr="004F7E0C" w:rsidRDefault="004F7E0C" w:rsidP="004F7E0C">
      <w:pPr>
        <w:widowControl/>
        <w:spacing w:line="480" w:lineRule="atLeast"/>
        <w:jc w:val="left"/>
        <w:rPr>
          <w:rFonts w:ascii="Arial" w:eastAsia="宋体" w:hAnsi="Arial" w:cs="Arial"/>
          <w:color w:val="000000"/>
          <w:kern w:val="0"/>
          <w:sz w:val="24"/>
          <w:szCs w:val="24"/>
        </w:rPr>
      </w:pPr>
      <w:r w:rsidRPr="004F7E0C">
        <w:rPr>
          <w:rFonts w:ascii="Arial" w:eastAsia="宋体" w:hAnsi="Arial" w:cs="Arial"/>
          <w:color w:val="000000"/>
          <w:kern w:val="0"/>
          <w:sz w:val="24"/>
          <w:szCs w:val="24"/>
        </w:rPr>
        <w:t xml:space="preserve">　　加强统计执法力量，加大监督检查力度，建立统计执法长效机制，开展经常性统计执法，及时发现并严肃查处统计违法行为，以统计执法带动统计基层基础建设。</w:t>
      </w:r>
    </w:p>
    <w:p w14:paraId="48F0C7B8" w14:textId="77777777" w:rsidR="004F7E0C" w:rsidRPr="004F7E0C" w:rsidRDefault="004F7E0C" w:rsidP="004F7E0C">
      <w:pPr>
        <w:widowControl/>
        <w:spacing w:line="480" w:lineRule="atLeast"/>
        <w:jc w:val="left"/>
        <w:rPr>
          <w:rFonts w:ascii="Arial" w:eastAsia="宋体" w:hAnsi="Arial" w:cs="Arial"/>
          <w:color w:val="000000"/>
          <w:kern w:val="0"/>
          <w:sz w:val="24"/>
          <w:szCs w:val="24"/>
        </w:rPr>
      </w:pPr>
      <w:r w:rsidRPr="004F7E0C">
        <w:rPr>
          <w:rFonts w:ascii="Arial" w:eastAsia="宋体" w:hAnsi="Arial" w:cs="Arial"/>
          <w:color w:val="000000"/>
          <w:kern w:val="0"/>
          <w:sz w:val="24"/>
          <w:szCs w:val="24"/>
        </w:rPr>
        <w:t xml:space="preserve">　　建立领导干部违规干预统计工作记录制度，全面如实记录领导干部干预统计活动、干扰统计违法案件查处等情况。加快建立企业统计信用制度和统计人员信用档案，构建统计守信激励和统计失信惩戒机制。</w:t>
      </w:r>
    </w:p>
    <w:p w14:paraId="582AC060" w14:textId="77777777" w:rsidR="004F7E0C" w:rsidRPr="004F7E0C" w:rsidRDefault="004F7E0C" w:rsidP="004F7E0C">
      <w:pPr>
        <w:widowControl/>
        <w:spacing w:line="480" w:lineRule="atLeast"/>
        <w:jc w:val="left"/>
        <w:rPr>
          <w:rFonts w:ascii="Arial" w:eastAsia="宋体" w:hAnsi="Arial" w:cs="Arial"/>
          <w:color w:val="000000"/>
          <w:kern w:val="0"/>
          <w:sz w:val="24"/>
          <w:szCs w:val="24"/>
        </w:rPr>
      </w:pPr>
      <w:r w:rsidRPr="004F7E0C">
        <w:rPr>
          <w:rFonts w:ascii="Arial" w:eastAsia="宋体" w:hAnsi="Arial" w:cs="Arial"/>
          <w:color w:val="000000"/>
          <w:kern w:val="0"/>
          <w:sz w:val="24"/>
          <w:szCs w:val="24"/>
        </w:rPr>
        <w:t xml:space="preserve">　　</w:t>
      </w:r>
      <w:r w:rsidRPr="004F7E0C">
        <w:rPr>
          <w:rFonts w:ascii="Arial" w:eastAsia="宋体" w:hAnsi="Arial" w:cs="Arial"/>
          <w:b/>
          <w:bCs/>
          <w:color w:val="000000"/>
          <w:kern w:val="0"/>
          <w:sz w:val="24"/>
          <w:szCs w:val="24"/>
        </w:rPr>
        <w:t>七、切实加强组织领导</w:t>
      </w:r>
    </w:p>
    <w:p w14:paraId="7B22F73E" w14:textId="77777777" w:rsidR="004F7E0C" w:rsidRPr="004F7E0C" w:rsidRDefault="004F7E0C" w:rsidP="004F7E0C">
      <w:pPr>
        <w:widowControl/>
        <w:spacing w:line="480" w:lineRule="atLeast"/>
        <w:jc w:val="left"/>
        <w:rPr>
          <w:rFonts w:ascii="Arial" w:eastAsia="宋体" w:hAnsi="Arial" w:cs="Arial"/>
          <w:color w:val="000000"/>
          <w:kern w:val="0"/>
          <w:sz w:val="24"/>
          <w:szCs w:val="24"/>
        </w:rPr>
      </w:pPr>
      <w:r w:rsidRPr="004F7E0C">
        <w:rPr>
          <w:rFonts w:ascii="Arial" w:eastAsia="宋体" w:hAnsi="Arial" w:cs="Arial"/>
          <w:color w:val="000000"/>
          <w:kern w:val="0"/>
          <w:sz w:val="24"/>
          <w:szCs w:val="24"/>
        </w:rPr>
        <w:t xml:space="preserve">　　各级政府要把加强统计基层基础建设纳入重要议事日程，定期召开会议研究统计基层基础工作，及时解决本地区统计基层基础建设中遇到的困难和问题。建立健全防范和惩治统计造假、弄虚作假的责任体系，实行党政领导干部同职同责，各级党委和政府主要负责人负主要领导责任，分管负责人负直接领导责任。各级统计机构、有关部门单位主要负责人对本系统本部门本单位统计造假、弄虚作假行为负第一责任，领导班子</w:t>
      </w:r>
      <w:proofErr w:type="gramStart"/>
      <w:r w:rsidRPr="004F7E0C">
        <w:rPr>
          <w:rFonts w:ascii="Arial" w:eastAsia="宋体" w:hAnsi="Arial" w:cs="Arial"/>
          <w:color w:val="000000"/>
          <w:kern w:val="0"/>
          <w:sz w:val="24"/>
          <w:szCs w:val="24"/>
        </w:rPr>
        <w:t>负主体</w:t>
      </w:r>
      <w:proofErr w:type="gramEnd"/>
      <w:r w:rsidRPr="004F7E0C">
        <w:rPr>
          <w:rFonts w:ascii="Arial" w:eastAsia="宋体" w:hAnsi="Arial" w:cs="Arial"/>
          <w:color w:val="000000"/>
          <w:kern w:val="0"/>
          <w:sz w:val="24"/>
          <w:szCs w:val="24"/>
        </w:rPr>
        <w:t>责任。乡镇（街道）制定本</w:t>
      </w:r>
      <w:r w:rsidRPr="004F7E0C">
        <w:rPr>
          <w:rFonts w:ascii="Arial" w:eastAsia="宋体" w:hAnsi="Arial" w:cs="Arial"/>
          <w:color w:val="000000"/>
          <w:kern w:val="0"/>
          <w:sz w:val="24"/>
          <w:szCs w:val="24"/>
        </w:rPr>
        <w:lastRenderedPageBreak/>
        <w:t>地区的经济社会发展规划和年度计划，应征求本乡镇（街道）统计负责人的意见。</w:t>
      </w:r>
    </w:p>
    <w:p w14:paraId="0773F399" w14:textId="77777777" w:rsidR="004F7E0C" w:rsidRPr="004F7E0C" w:rsidRDefault="004F7E0C" w:rsidP="004F7E0C">
      <w:pPr>
        <w:widowControl/>
        <w:spacing w:line="480" w:lineRule="atLeast"/>
        <w:jc w:val="left"/>
        <w:rPr>
          <w:rFonts w:ascii="Arial" w:eastAsia="宋体" w:hAnsi="Arial" w:cs="Arial"/>
          <w:color w:val="000000"/>
          <w:kern w:val="0"/>
          <w:sz w:val="24"/>
          <w:szCs w:val="24"/>
        </w:rPr>
      </w:pPr>
      <w:r w:rsidRPr="004F7E0C">
        <w:rPr>
          <w:rFonts w:ascii="Arial" w:eastAsia="宋体" w:hAnsi="Arial" w:cs="Arial"/>
          <w:color w:val="000000"/>
          <w:kern w:val="0"/>
          <w:sz w:val="24"/>
          <w:szCs w:val="24"/>
        </w:rPr>
        <w:t xml:space="preserve">　　加大对基层统计工作的投入，将统计工作经费纳入本级年度财政预算，支持基层统计部门改善办公条件，将购买统计服务纳入各级政府购买服务指导性目录。保证各类普查调查所需经费，将村居（社区）聘用的专（兼）职统计人员以及各类普查、专项调查等聘用的普查员、普查指导员的劳动报酬纳入财政预算。</w:t>
      </w:r>
    </w:p>
    <w:p w14:paraId="0654E19E" w14:textId="77777777" w:rsidR="004F7E0C" w:rsidRPr="004F7E0C" w:rsidRDefault="004F7E0C" w:rsidP="004F7E0C">
      <w:pPr>
        <w:widowControl/>
        <w:spacing w:line="480" w:lineRule="atLeast"/>
        <w:jc w:val="left"/>
        <w:rPr>
          <w:rFonts w:ascii="Arial" w:eastAsia="宋体" w:hAnsi="Arial" w:cs="Arial"/>
          <w:color w:val="000000"/>
          <w:kern w:val="0"/>
          <w:sz w:val="24"/>
          <w:szCs w:val="24"/>
        </w:rPr>
      </w:pPr>
      <w:r w:rsidRPr="004F7E0C">
        <w:rPr>
          <w:rFonts w:ascii="Arial" w:eastAsia="宋体" w:hAnsi="Arial" w:cs="Arial"/>
          <w:color w:val="000000"/>
          <w:kern w:val="0"/>
          <w:sz w:val="24"/>
          <w:szCs w:val="24"/>
        </w:rPr>
        <w:t xml:space="preserve">　　加强对统计基层基础建设情况的考核，建立完善工作督导检查机制，将统计基层基础建设列入政府督查事项，确保统计基层基础建设各项任务落到实处。</w:t>
      </w:r>
    </w:p>
    <w:p w14:paraId="11CBDB5B" w14:textId="77777777" w:rsidR="00AA3AFD" w:rsidRPr="004F7E0C" w:rsidRDefault="00AA3AFD"/>
    <w:sectPr w:rsidR="00AA3AFD" w:rsidRPr="004F7E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FD"/>
    <w:rsid w:val="00096993"/>
    <w:rsid w:val="000A38E0"/>
    <w:rsid w:val="00236192"/>
    <w:rsid w:val="004B007E"/>
    <w:rsid w:val="004F7E0C"/>
    <w:rsid w:val="0061216E"/>
    <w:rsid w:val="00710A4F"/>
    <w:rsid w:val="00755E17"/>
    <w:rsid w:val="008615B7"/>
    <w:rsid w:val="00864264"/>
    <w:rsid w:val="00875901"/>
    <w:rsid w:val="00877C42"/>
    <w:rsid w:val="00995DD0"/>
    <w:rsid w:val="00AA3AFD"/>
    <w:rsid w:val="00AE66F7"/>
    <w:rsid w:val="00B71F18"/>
    <w:rsid w:val="00EF3642"/>
    <w:rsid w:val="00F017AA"/>
    <w:rsid w:val="00F93C7D"/>
    <w:rsid w:val="00FA5583"/>
    <w:rsid w:val="00FE7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1D2E"/>
  <w15:chartTrackingRefBased/>
  <w15:docId w15:val="{5D956253-93C8-4D99-AD24-06E1C54D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5E1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55E17"/>
    <w:rPr>
      <w:b/>
      <w:bCs/>
    </w:rPr>
  </w:style>
  <w:style w:type="character" w:styleId="a5">
    <w:name w:val="Hyperlink"/>
    <w:basedOn w:val="a0"/>
    <w:uiPriority w:val="99"/>
    <w:semiHidden/>
    <w:unhideWhenUsed/>
    <w:rsid w:val="00710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74647">
      <w:bodyDiv w:val="1"/>
      <w:marLeft w:val="0"/>
      <w:marRight w:val="0"/>
      <w:marTop w:val="0"/>
      <w:marBottom w:val="0"/>
      <w:divBdr>
        <w:top w:val="none" w:sz="0" w:space="0" w:color="auto"/>
        <w:left w:val="none" w:sz="0" w:space="0" w:color="auto"/>
        <w:bottom w:val="none" w:sz="0" w:space="0" w:color="auto"/>
        <w:right w:val="none" w:sz="0" w:space="0" w:color="auto"/>
      </w:divBdr>
    </w:div>
    <w:div w:id="219900884">
      <w:bodyDiv w:val="1"/>
      <w:marLeft w:val="0"/>
      <w:marRight w:val="0"/>
      <w:marTop w:val="0"/>
      <w:marBottom w:val="0"/>
      <w:divBdr>
        <w:top w:val="none" w:sz="0" w:space="0" w:color="auto"/>
        <w:left w:val="none" w:sz="0" w:space="0" w:color="auto"/>
        <w:bottom w:val="none" w:sz="0" w:space="0" w:color="auto"/>
        <w:right w:val="none" w:sz="0" w:space="0" w:color="auto"/>
      </w:divBdr>
    </w:div>
    <w:div w:id="372851187">
      <w:bodyDiv w:val="1"/>
      <w:marLeft w:val="0"/>
      <w:marRight w:val="0"/>
      <w:marTop w:val="0"/>
      <w:marBottom w:val="0"/>
      <w:divBdr>
        <w:top w:val="none" w:sz="0" w:space="0" w:color="auto"/>
        <w:left w:val="none" w:sz="0" w:space="0" w:color="auto"/>
        <w:bottom w:val="none" w:sz="0" w:space="0" w:color="auto"/>
        <w:right w:val="none" w:sz="0" w:space="0" w:color="auto"/>
      </w:divBdr>
    </w:div>
    <w:div w:id="501510869">
      <w:bodyDiv w:val="1"/>
      <w:marLeft w:val="0"/>
      <w:marRight w:val="0"/>
      <w:marTop w:val="0"/>
      <w:marBottom w:val="0"/>
      <w:divBdr>
        <w:top w:val="none" w:sz="0" w:space="0" w:color="auto"/>
        <w:left w:val="none" w:sz="0" w:space="0" w:color="auto"/>
        <w:bottom w:val="none" w:sz="0" w:space="0" w:color="auto"/>
        <w:right w:val="none" w:sz="0" w:space="0" w:color="auto"/>
      </w:divBdr>
    </w:div>
    <w:div w:id="517814392">
      <w:bodyDiv w:val="1"/>
      <w:marLeft w:val="0"/>
      <w:marRight w:val="0"/>
      <w:marTop w:val="0"/>
      <w:marBottom w:val="0"/>
      <w:divBdr>
        <w:top w:val="none" w:sz="0" w:space="0" w:color="auto"/>
        <w:left w:val="none" w:sz="0" w:space="0" w:color="auto"/>
        <w:bottom w:val="none" w:sz="0" w:space="0" w:color="auto"/>
        <w:right w:val="none" w:sz="0" w:space="0" w:color="auto"/>
      </w:divBdr>
    </w:div>
    <w:div w:id="604531950">
      <w:bodyDiv w:val="1"/>
      <w:marLeft w:val="0"/>
      <w:marRight w:val="0"/>
      <w:marTop w:val="0"/>
      <w:marBottom w:val="0"/>
      <w:divBdr>
        <w:top w:val="none" w:sz="0" w:space="0" w:color="auto"/>
        <w:left w:val="none" w:sz="0" w:space="0" w:color="auto"/>
        <w:bottom w:val="none" w:sz="0" w:space="0" w:color="auto"/>
        <w:right w:val="none" w:sz="0" w:space="0" w:color="auto"/>
      </w:divBdr>
    </w:div>
    <w:div w:id="780026881">
      <w:bodyDiv w:val="1"/>
      <w:marLeft w:val="0"/>
      <w:marRight w:val="0"/>
      <w:marTop w:val="0"/>
      <w:marBottom w:val="0"/>
      <w:divBdr>
        <w:top w:val="none" w:sz="0" w:space="0" w:color="auto"/>
        <w:left w:val="none" w:sz="0" w:space="0" w:color="auto"/>
        <w:bottom w:val="none" w:sz="0" w:space="0" w:color="auto"/>
        <w:right w:val="none" w:sz="0" w:space="0" w:color="auto"/>
      </w:divBdr>
    </w:div>
    <w:div w:id="1016619067">
      <w:bodyDiv w:val="1"/>
      <w:marLeft w:val="0"/>
      <w:marRight w:val="0"/>
      <w:marTop w:val="0"/>
      <w:marBottom w:val="0"/>
      <w:divBdr>
        <w:top w:val="none" w:sz="0" w:space="0" w:color="auto"/>
        <w:left w:val="none" w:sz="0" w:space="0" w:color="auto"/>
        <w:bottom w:val="none" w:sz="0" w:space="0" w:color="auto"/>
        <w:right w:val="none" w:sz="0" w:space="0" w:color="auto"/>
      </w:divBdr>
    </w:div>
    <w:div w:id="1231966996">
      <w:bodyDiv w:val="1"/>
      <w:marLeft w:val="0"/>
      <w:marRight w:val="0"/>
      <w:marTop w:val="0"/>
      <w:marBottom w:val="0"/>
      <w:divBdr>
        <w:top w:val="none" w:sz="0" w:space="0" w:color="auto"/>
        <w:left w:val="none" w:sz="0" w:space="0" w:color="auto"/>
        <w:bottom w:val="none" w:sz="0" w:space="0" w:color="auto"/>
        <w:right w:val="none" w:sz="0" w:space="0" w:color="auto"/>
      </w:divBdr>
    </w:div>
    <w:div w:id="1641837058">
      <w:bodyDiv w:val="1"/>
      <w:marLeft w:val="0"/>
      <w:marRight w:val="0"/>
      <w:marTop w:val="0"/>
      <w:marBottom w:val="0"/>
      <w:divBdr>
        <w:top w:val="none" w:sz="0" w:space="0" w:color="auto"/>
        <w:left w:val="none" w:sz="0" w:space="0" w:color="auto"/>
        <w:bottom w:val="none" w:sz="0" w:space="0" w:color="auto"/>
        <w:right w:val="none" w:sz="0" w:space="0" w:color="auto"/>
      </w:divBdr>
    </w:div>
    <w:div w:id="1846506269">
      <w:bodyDiv w:val="1"/>
      <w:marLeft w:val="0"/>
      <w:marRight w:val="0"/>
      <w:marTop w:val="0"/>
      <w:marBottom w:val="0"/>
      <w:divBdr>
        <w:top w:val="none" w:sz="0" w:space="0" w:color="auto"/>
        <w:left w:val="none" w:sz="0" w:space="0" w:color="auto"/>
        <w:bottom w:val="none" w:sz="0" w:space="0" w:color="auto"/>
        <w:right w:val="none" w:sz="0" w:space="0" w:color="auto"/>
      </w:divBdr>
    </w:div>
    <w:div w:id="1861121965">
      <w:bodyDiv w:val="1"/>
      <w:marLeft w:val="0"/>
      <w:marRight w:val="0"/>
      <w:marTop w:val="0"/>
      <w:marBottom w:val="0"/>
      <w:divBdr>
        <w:top w:val="none" w:sz="0" w:space="0" w:color="auto"/>
        <w:left w:val="none" w:sz="0" w:space="0" w:color="auto"/>
        <w:bottom w:val="none" w:sz="0" w:space="0" w:color="auto"/>
        <w:right w:val="none" w:sz="0" w:space="0" w:color="auto"/>
      </w:divBdr>
    </w:div>
    <w:div w:id="1889412932">
      <w:bodyDiv w:val="1"/>
      <w:marLeft w:val="0"/>
      <w:marRight w:val="0"/>
      <w:marTop w:val="0"/>
      <w:marBottom w:val="0"/>
      <w:divBdr>
        <w:top w:val="none" w:sz="0" w:space="0" w:color="auto"/>
        <w:left w:val="none" w:sz="0" w:space="0" w:color="auto"/>
        <w:bottom w:val="none" w:sz="0" w:space="0" w:color="auto"/>
        <w:right w:val="none" w:sz="0" w:space="0" w:color="auto"/>
      </w:divBdr>
    </w:div>
    <w:div w:id="1894854262">
      <w:bodyDiv w:val="1"/>
      <w:marLeft w:val="0"/>
      <w:marRight w:val="0"/>
      <w:marTop w:val="0"/>
      <w:marBottom w:val="0"/>
      <w:divBdr>
        <w:top w:val="none" w:sz="0" w:space="0" w:color="auto"/>
        <w:left w:val="none" w:sz="0" w:space="0" w:color="auto"/>
        <w:bottom w:val="none" w:sz="0" w:space="0" w:color="auto"/>
        <w:right w:val="none" w:sz="0" w:space="0" w:color="auto"/>
      </w:divBdr>
    </w:div>
    <w:div w:id="1909995334">
      <w:bodyDiv w:val="1"/>
      <w:marLeft w:val="0"/>
      <w:marRight w:val="0"/>
      <w:marTop w:val="0"/>
      <w:marBottom w:val="0"/>
      <w:divBdr>
        <w:top w:val="none" w:sz="0" w:space="0" w:color="auto"/>
        <w:left w:val="none" w:sz="0" w:space="0" w:color="auto"/>
        <w:bottom w:val="none" w:sz="0" w:space="0" w:color="auto"/>
        <w:right w:val="none" w:sz="0" w:space="0" w:color="auto"/>
      </w:divBdr>
    </w:div>
    <w:div w:id="2021009341">
      <w:bodyDiv w:val="1"/>
      <w:marLeft w:val="0"/>
      <w:marRight w:val="0"/>
      <w:marTop w:val="0"/>
      <w:marBottom w:val="0"/>
      <w:divBdr>
        <w:top w:val="none" w:sz="0" w:space="0" w:color="auto"/>
        <w:left w:val="none" w:sz="0" w:space="0" w:color="auto"/>
        <w:bottom w:val="none" w:sz="0" w:space="0" w:color="auto"/>
        <w:right w:val="none" w:sz="0" w:space="0" w:color="auto"/>
      </w:divBdr>
    </w:div>
    <w:div w:id="2076540846">
      <w:bodyDiv w:val="1"/>
      <w:marLeft w:val="0"/>
      <w:marRight w:val="0"/>
      <w:marTop w:val="0"/>
      <w:marBottom w:val="0"/>
      <w:divBdr>
        <w:top w:val="none" w:sz="0" w:space="0" w:color="auto"/>
        <w:left w:val="none" w:sz="0" w:space="0" w:color="auto"/>
        <w:bottom w:val="none" w:sz="0" w:space="0" w:color="auto"/>
        <w:right w:val="none" w:sz="0" w:space="0" w:color="auto"/>
      </w:divBdr>
    </w:div>
    <w:div w:id="208484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538</Words>
  <Characters>3070</Characters>
  <Application>Microsoft Office Word</Application>
  <DocSecurity>0</DocSecurity>
  <Lines>25</Lines>
  <Paragraphs>7</Paragraphs>
  <ScaleCrop>false</ScaleCrop>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睿智</dc:creator>
  <cp:keywords/>
  <dc:description/>
  <cp:lastModifiedBy>李 睿智</cp:lastModifiedBy>
  <cp:revision>44</cp:revision>
  <dcterms:created xsi:type="dcterms:W3CDTF">2021-12-26T16:11:00Z</dcterms:created>
  <dcterms:modified xsi:type="dcterms:W3CDTF">2021-12-26T16:35:00Z</dcterms:modified>
</cp:coreProperties>
</file>