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p>
    <w:p>
      <w:pPr>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山东省部门统计工作规范化管理办法</w:t>
      </w:r>
    </w:p>
    <w:p>
      <w:pPr>
        <w:jc w:val="center"/>
        <w:rPr>
          <w:rFonts w:hint="eastAsia" w:ascii="楷体_GB2312" w:hAnsi="黑体" w:eastAsia="楷体_GB2312"/>
          <w:sz w:val="44"/>
          <w:szCs w:val="44"/>
        </w:rPr>
      </w:pPr>
      <w:r>
        <w:rPr>
          <w:rFonts w:hint="eastAsia" w:ascii="楷体_GB2312" w:hAnsi="黑体" w:eastAsia="楷体_GB2312"/>
          <w:sz w:val="44"/>
          <w:szCs w:val="44"/>
        </w:rPr>
        <w:t>（征求意见稿）</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总则</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第一条</w:t>
      </w:r>
      <w:r>
        <w:rPr>
          <w:rFonts w:hint="eastAsia" w:ascii="仿宋_GB2312" w:eastAsia="仿宋_GB2312"/>
          <w:sz w:val="32"/>
          <w:szCs w:val="32"/>
        </w:rPr>
        <w:t xml:space="preserve">  为进一步加强部门统计工作，规范部门统计工作行为，发挥部门统计在了解国情国力、服务经济社会发展中的重要作用，根据《中华人民共和国统计法》《中华人民共和国统计法实施条例》法律法规规章等，制定本办法。</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第二条</w:t>
      </w:r>
      <w:r>
        <w:rPr>
          <w:rFonts w:hint="eastAsia" w:ascii="仿宋_GB2312" w:eastAsia="仿宋_GB2312"/>
          <w:sz w:val="32"/>
          <w:szCs w:val="32"/>
        </w:rPr>
        <w:t xml:space="preserve">  本办法适用范围为省政府各部门、具有行政管理职能的事业单位、经授权代主管部门行使统计职能的省级集团公司和工商领域联合会或协会、经省人民政府授权具有一定行政职能的人民团体，以及省高级人民法院、省人民检察院、中央驻鲁单位（以下简称部门）。</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第三条</w:t>
      </w:r>
      <w:r>
        <w:rPr>
          <w:rFonts w:hint="eastAsia" w:ascii="仿宋_GB2312" w:eastAsia="仿宋_GB2312"/>
          <w:sz w:val="32"/>
          <w:szCs w:val="32"/>
        </w:rPr>
        <w:t xml:space="preserve">  部门应当加强对统计工作的领导，建立健全统计责任体系，明确本单位防范和惩治统计造假、弄虚作假的责任主体，完善统计调查网络，强化统计能力建设，保障部门统计调查所需人力、物力和财力，努力提高统计工作规范化水平。</w:t>
      </w:r>
    </w:p>
    <w:p>
      <w:pPr>
        <w:ind w:firstLine="630"/>
        <w:rPr>
          <w:rFonts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部门应当紧紧围绕省委、省政府中心工作，按照“规范统一、分工合理、合作共享”的要求，加快建设制度科学、责任明确、过程可控、信息化程度较高的部门统计调查体系，更好地服务经济社会发展。</w:t>
      </w:r>
    </w:p>
    <w:p>
      <w:pPr>
        <w:ind w:firstLine="63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部门统计机构和统计人员</w:t>
      </w:r>
    </w:p>
    <w:p>
      <w:pPr>
        <w:jc w:val="center"/>
        <w:rPr>
          <w:rFonts w:ascii="黑体" w:hAnsi="黑体" w:eastAsia="黑体"/>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第五条</w:t>
      </w:r>
      <w:r>
        <w:rPr>
          <w:rFonts w:hint="eastAsia" w:ascii="仿宋_GB2312" w:eastAsia="仿宋_GB2312"/>
          <w:sz w:val="32"/>
          <w:szCs w:val="32"/>
        </w:rPr>
        <w:t xml:space="preserve">  部门应当设立综合统计机构，或者指定综合统计机构、统计负责人，负责本部门统计工作集中统一管理。</w:t>
      </w:r>
    </w:p>
    <w:p>
      <w:pPr>
        <w:rPr>
          <w:rFonts w:ascii="仿宋_GB2312" w:eastAsia="仿宋_GB2312"/>
          <w:sz w:val="32"/>
          <w:szCs w:val="32"/>
        </w:rPr>
      </w:pPr>
      <w:r>
        <w:rPr>
          <w:rFonts w:hint="eastAsia" w:ascii="仿宋_GB2312" w:eastAsia="仿宋_GB2312"/>
          <w:sz w:val="32"/>
          <w:szCs w:val="32"/>
        </w:rPr>
        <w:t>　　部门内其他职能机构，根据统计工作需要，配备专职或兼职统计人员。</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第六条</w:t>
      </w:r>
      <w:r>
        <w:rPr>
          <w:rFonts w:hint="eastAsia" w:ascii="仿宋_GB2312" w:eastAsia="仿宋_GB2312"/>
          <w:sz w:val="32"/>
          <w:szCs w:val="32"/>
        </w:rPr>
        <w:t xml:space="preserve">  综合统计机构主要职责：</w:t>
      </w:r>
    </w:p>
    <w:p>
      <w:pPr>
        <w:rPr>
          <w:rFonts w:ascii="仿宋_GB2312" w:eastAsia="仿宋_GB2312"/>
          <w:sz w:val="32"/>
          <w:szCs w:val="32"/>
        </w:rPr>
      </w:pPr>
      <w:r>
        <w:rPr>
          <w:rFonts w:hint="eastAsia" w:ascii="仿宋_GB2312" w:eastAsia="仿宋_GB2312"/>
          <w:sz w:val="32"/>
          <w:szCs w:val="32"/>
        </w:rPr>
        <w:t>　　（一）组织指导、综合协调本部门各职能机构统计工作，独立或指导各职能机构完成国家统计调查、部门统计调查和地方统计调查任务，贯彻落实统计法律法规、统计制度和统计标准；</w:t>
      </w:r>
    </w:p>
    <w:p>
      <w:pPr>
        <w:rPr>
          <w:rFonts w:ascii="仿宋_GB2312" w:eastAsia="仿宋_GB2312"/>
          <w:sz w:val="32"/>
          <w:szCs w:val="32"/>
        </w:rPr>
      </w:pPr>
      <w:r>
        <w:rPr>
          <w:rFonts w:hint="eastAsia" w:ascii="仿宋_GB2312" w:eastAsia="仿宋_GB2312"/>
          <w:sz w:val="32"/>
          <w:szCs w:val="32"/>
        </w:rPr>
        <w:t>　　（二）制订本部门统计信息化规划、统计调查计划和统计调查方案，组织指导本部门及其行业管理职能范围内企业事业单位开展统计工作，加强统计队伍和统计基础工作建设；</w:t>
      </w:r>
    </w:p>
    <w:p>
      <w:pPr>
        <w:rPr>
          <w:rFonts w:ascii="仿宋_GB2312" w:eastAsia="仿宋_GB2312"/>
          <w:sz w:val="32"/>
          <w:szCs w:val="32"/>
        </w:rPr>
      </w:pPr>
      <w:r>
        <w:rPr>
          <w:rFonts w:hint="eastAsia" w:ascii="仿宋_GB2312" w:eastAsia="仿宋_GB2312"/>
          <w:sz w:val="32"/>
          <w:szCs w:val="32"/>
        </w:rPr>
        <w:t>　　（三）管理本部门统计调查项目，建立本部门统计调查项目库，向省统计局报批本部门新建、修改和到期拟继续执行的统计调查项目；</w:t>
      </w:r>
    </w:p>
    <w:p>
      <w:pPr>
        <w:rPr>
          <w:rFonts w:ascii="仿宋_GB2312" w:eastAsia="仿宋_GB2312"/>
          <w:sz w:val="32"/>
          <w:szCs w:val="32"/>
        </w:rPr>
      </w:pPr>
      <w:r>
        <w:rPr>
          <w:rFonts w:hint="eastAsia" w:ascii="仿宋_GB2312" w:eastAsia="仿宋_GB2312"/>
          <w:sz w:val="32"/>
          <w:szCs w:val="32"/>
        </w:rPr>
        <w:t>　　（四）</w:t>
      </w:r>
      <w:r>
        <w:rPr>
          <w:rFonts w:hint="eastAsia" w:ascii="仿宋_GB2312" w:eastAsia="仿宋_GB2312"/>
          <w:spacing w:val="-4"/>
          <w:sz w:val="32"/>
          <w:szCs w:val="32"/>
        </w:rPr>
        <w:t>制定本部门统计工作管理办法，加强对需求确定、统计设计、项目申批、任务部署、数据采集、数据处理、数据评估、数据发布与传播、统计分析、整理归档等统计全过程的规范和管理；</w:t>
      </w:r>
    </w:p>
    <w:p>
      <w:pPr>
        <w:rPr>
          <w:rFonts w:ascii="仿宋_GB2312" w:eastAsia="仿宋_GB2312"/>
          <w:sz w:val="32"/>
          <w:szCs w:val="32"/>
        </w:rPr>
      </w:pPr>
      <w:r>
        <w:rPr>
          <w:rFonts w:hint="eastAsia" w:ascii="仿宋_GB2312" w:eastAsia="仿宋_GB2312"/>
          <w:sz w:val="32"/>
          <w:szCs w:val="32"/>
        </w:rPr>
        <w:t>　　（五）协助政府综合统计部门做好本部门的统计普法工作</w:t>
      </w:r>
      <w:r>
        <w:rPr>
          <w:rFonts w:hint="eastAsia" w:ascii="仿宋_GB2312" w:eastAsia="仿宋_GB2312"/>
          <w:color w:val="4472C4" w:themeColor="accent5"/>
          <w:sz w:val="32"/>
          <w:szCs w:val="32"/>
          <w14:textFill>
            <w14:solidFill>
              <w14:schemeClr w14:val="accent5"/>
            </w14:solidFill>
          </w14:textFill>
        </w:rPr>
        <w:t>、</w:t>
      </w:r>
      <w:r>
        <w:rPr>
          <w:rFonts w:hint="eastAsia" w:ascii="仿宋_GB2312" w:eastAsia="仿宋_GB2312"/>
          <w:sz w:val="32"/>
          <w:szCs w:val="32"/>
        </w:rPr>
        <w:t>开展统计执法检查,对执法检查中发现的统计违法行为，应及时移交省统计局处理；</w:t>
      </w:r>
    </w:p>
    <w:p>
      <w:pPr>
        <w:rPr>
          <w:rFonts w:ascii="仿宋_GB2312" w:eastAsia="仿宋_GB2312"/>
          <w:sz w:val="32"/>
          <w:szCs w:val="32"/>
        </w:rPr>
      </w:pPr>
      <w:r>
        <w:rPr>
          <w:rFonts w:hint="eastAsia" w:ascii="仿宋_GB2312" w:eastAsia="仿宋_GB2312"/>
          <w:sz w:val="32"/>
          <w:szCs w:val="32"/>
        </w:rPr>
        <w:t>　　（六）对本部门统计人员开展专业培训和职业道德教育，对本部门各职能机构的统计工作进行考核和奖惩。</w:t>
      </w:r>
    </w:p>
    <w:p>
      <w:pPr>
        <w:ind w:firstLine="630"/>
        <w:rPr>
          <w:rFonts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部门应加强对统计人员相关业务知识的培训，不断提高统计人员综合素质。</w:t>
      </w:r>
    </w:p>
    <w:p>
      <w:pPr>
        <w:ind w:firstLine="63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第三章  部门统计调查项目</w:t>
      </w:r>
    </w:p>
    <w:p>
      <w:pPr>
        <w:jc w:val="center"/>
        <w:rPr>
          <w:rFonts w:ascii="黑体" w:hAnsi="黑体" w:eastAsia="黑体"/>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第八条</w:t>
      </w:r>
      <w:r>
        <w:rPr>
          <w:rFonts w:hint="eastAsia" w:ascii="仿宋_GB2312" w:eastAsia="仿宋_GB2312"/>
          <w:sz w:val="32"/>
          <w:szCs w:val="32"/>
        </w:rPr>
        <w:t xml:space="preserve">  </w:t>
      </w:r>
      <w:r>
        <w:rPr>
          <w:rFonts w:hint="eastAsia" w:ascii="仿宋_GB2312" w:eastAsia="仿宋_GB2312"/>
          <w:spacing w:val="-4"/>
          <w:sz w:val="32"/>
          <w:szCs w:val="32"/>
        </w:rPr>
        <w:t>部门建立和修改统计调查项目，须报省统计局审批。</w:t>
      </w:r>
    </w:p>
    <w:p>
      <w:pPr>
        <w:ind w:firstLine="636"/>
        <w:rPr>
          <w:rFonts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部门统计调查项目报批，须经本部门综合统计机构审核、部门办公会议审定，由部门综合统计机构报省统计局审批。</w:t>
      </w:r>
    </w:p>
    <w:p>
      <w:pPr>
        <w:ind w:firstLine="636"/>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两个及以上部门联合建立统计调查项目，须经相关部门综合统计机构分别审核、部门办公会议分别审定，联合报省统计局审批。省统计局和有关部门共同制定的统计调查项目，报国家统计局审批。</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第十一条</w:t>
      </w:r>
      <w:r>
        <w:rPr>
          <w:rFonts w:hint="eastAsia" w:ascii="仿宋_GB2312" w:eastAsia="仿宋_GB2312"/>
          <w:sz w:val="32"/>
          <w:szCs w:val="32"/>
        </w:rPr>
        <w:t xml:space="preserve">  建立部门统计调查项目，应当符合本部门管理职能，符合政府综合统计与部门统计的分工原则，具有必要性、可行性、科学性，不得重复调查。</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第十二条</w:t>
      </w:r>
      <w:r>
        <w:rPr>
          <w:rFonts w:hint="eastAsia" w:ascii="仿宋_GB2312" w:eastAsia="仿宋_GB2312"/>
          <w:sz w:val="32"/>
          <w:szCs w:val="32"/>
        </w:rPr>
        <w:t xml:space="preserve">  修改部门统计调查项目是指在本部门和上级部门的统计调查项目中增减统计指标、调查表、统计分组、调查对象，以及改变调查范围、调查方法和调查频率等。</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第十三条</w:t>
      </w:r>
      <w:r>
        <w:rPr>
          <w:rFonts w:hint="eastAsia" w:ascii="仿宋_GB2312" w:eastAsia="仿宋_GB2312"/>
          <w:sz w:val="32"/>
          <w:szCs w:val="32"/>
        </w:rPr>
        <w:t xml:space="preserve">  新建部门统计调查项目或者对现行统计调查项目进行较大修订的，应当开展试填试报等工作。其中，重要统计调查项目应当进行试点。</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第十四条</w:t>
      </w:r>
      <w:r>
        <w:rPr>
          <w:rFonts w:hint="eastAsia" w:ascii="仿宋_GB2312" w:eastAsia="仿宋_GB2312"/>
          <w:sz w:val="32"/>
          <w:szCs w:val="32"/>
        </w:rPr>
        <w:t xml:space="preserve">  建立部门统计调查项目，应同时制定统计调查制度。</w:t>
      </w:r>
    </w:p>
    <w:p>
      <w:pPr>
        <w:rPr>
          <w:rFonts w:ascii="仿宋_GB2312" w:eastAsia="仿宋_GB2312"/>
          <w:sz w:val="32"/>
          <w:szCs w:val="32"/>
        </w:rPr>
      </w:pPr>
      <w:r>
        <w:rPr>
          <w:rFonts w:hint="eastAsia" w:ascii="仿宋_GB2312" w:eastAsia="仿宋_GB2312"/>
          <w:sz w:val="32"/>
          <w:szCs w:val="32"/>
        </w:rPr>
        <w:t>　　统计调查制度包括总说明、报表目录、调查表式、分类目录、指标解释、指标间逻辑关系，采用抽样调查方法的还应当包括抽样方案。</w:t>
      </w:r>
    </w:p>
    <w:p>
      <w:pPr>
        <w:rPr>
          <w:rFonts w:ascii="仿宋_GB2312" w:eastAsia="仿宋_GB2312"/>
          <w:sz w:val="32"/>
          <w:szCs w:val="32"/>
        </w:rPr>
      </w:pPr>
      <w:r>
        <w:rPr>
          <w:rFonts w:hint="eastAsia" w:ascii="仿宋_GB2312" w:eastAsia="仿宋_GB2312"/>
          <w:sz w:val="32"/>
          <w:szCs w:val="32"/>
        </w:rPr>
        <w:t>　　总说明应当对调查目的、调查对象、统计范围、调查内容、调查频率、调查时间、调查方法、组织实施方式、质量控制、报送要求、信息共享、资料公布等作出规定。</w:t>
      </w:r>
    </w:p>
    <w:p>
      <w:pPr>
        <w:rPr>
          <w:rFonts w:ascii="仿宋_GB2312" w:eastAsia="仿宋_GB2312"/>
          <w:sz w:val="32"/>
          <w:szCs w:val="32"/>
        </w:rPr>
      </w:pPr>
      <w:r>
        <w:rPr>
          <w:rFonts w:hint="eastAsia" w:ascii="仿宋_GB2312" w:eastAsia="仿宋_GB2312"/>
          <w:sz w:val="32"/>
          <w:szCs w:val="32"/>
        </w:rPr>
        <w:t>　　面向单位的部门统计调查，其统计调查对象应取自省统计基本单位名录库或者部门基本单位名录库。</w:t>
      </w:r>
    </w:p>
    <w:p>
      <w:pPr>
        <w:rPr>
          <w:rFonts w:ascii="仿宋_GB2312" w:eastAsia="仿宋_GB2312"/>
          <w:sz w:val="32"/>
          <w:szCs w:val="32"/>
        </w:rPr>
      </w:pPr>
      <w:r>
        <w:rPr>
          <w:rFonts w:hint="eastAsia" w:ascii="仿宋_GB2312" w:eastAsia="仿宋_GB2312"/>
          <w:sz w:val="32"/>
          <w:szCs w:val="32"/>
        </w:rPr>
        <w:t>　　部门统计调查应使用国家统计标准。没有国家统计标准的，可以使用经国家统计局批准的部门统计标准或地方统计标准。</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第十五条</w:t>
      </w:r>
      <w:r>
        <w:rPr>
          <w:rFonts w:hint="eastAsia" w:ascii="仿宋_GB2312" w:eastAsia="仿宋_GB2312"/>
          <w:sz w:val="32"/>
          <w:szCs w:val="32"/>
        </w:rPr>
        <w:t xml:space="preserve">  报批部门统计调查项目，应提交下列文件：</w:t>
      </w:r>
    </w:p>
    <w:p>
      <w:pPr>
        <w:rPr>
          <w:rFonts w:ascii="仿宋_GB2312" w:eastAsia="仿宋_GB2312"/>
          <w:sz w:val="32"/>
          <w:szCs w:val="32"/>
        </w:rPr>
      </w:pPr>
      <w:r>
        <w:rPr>
          <w:rFonts w:hint="eastAsia" w:ascii="仿宋_GB2312" w:eastAsia="仿宋_GB2312"/>
          <w:sz w:val="32"/>
          <w:szCs w:val="32"/>
        </w:rPr>
        <w:t>　　（一）申请报批的部门公文；</w:t>
      </w:r>
    </w:p>
    <w:p>
      <w:pPr>
        <w:rPr>
          <w:rFonts w:ascii="仿宋_GB2312" w:eastAsia="仿宋_GB2312"/>
          <w:sz w:val="32"/>
          <w:szCs w:val="32"/>
        </w:rPr>
      </w:pPr>
      <w:r>
        <w:rPr>
          <w:rFonts w:hint="eastAsia" w:ascii="仿宋_GB2312" w:eastAsia="仿宋_GB2312"/>
          <w:sz w:val="32"/>
          <w:szCs w:val="32"/>
        </w:rPr>
        <w:t>　　（二）部门统计调查项目审批申请表；</w:t>
      </w:r>
    </w:p>
    <w:p>
      <w:pPr>
        <w:rPr>
          <w:rFonts w:ascii="仿宋_GB2312" w:eastAsia="仿宋_GB2312"/>
          <w:sz w:val="32"/>
          <w:szCs w:val="32"/>
        </w:rPr>
      </w:pPr>
      <w:r>
        <w:rPr>
          <w:rFonts w:hint="eastAsia" w:ascii="仿宋_GB2312" w:eastAsia="仿宋_GB2312"/>
          <w:sz w:val="32"/>
          <w:szCs w:val="32"/>
        </w:rPr>
        <w:t>　　（三）统计调查制度；</w:t>
      </w:r>
    </w:p>
    <w:p>
      <w:pPr>
        <w:rPr>
          <w:rFonts w:ascii="仿宋_GB2312" w:eastAsia="仿宋_GB2312"/>
          <w:sz w:val="32"/>
          <w:szCs w:val="32"/>
        </w:rPr>
      </w:pPr>
      <w:r>
        <w:rPr>
          <w:rFonts w:hint="eastAsia" w:ascii="仿宋_GB2312" w:eastAsia="仿宋_GB2312"/>
          <w:sz w:val="32"/>
          <w:szCs w:val="32"/>
        </w:rPr>
        <w:t>　　（四）统计调查项目的论证报告、背景材料、经费保障等，修订的统计调查项目还应当提供修订说明；</w:t>
      </w:r>
    </w:p>
    <w:p>
      <w:pPr>
        <w:rPr>
          <w:rFonts w:ascii="仿宋_GB2312" w:eastAsia="仿宋_GB2312"/>
          <w:sz w:val="32"/>
          <w:szCs w:val="32"/>
        </w:rPr>
      </w:pPr>
      <w:r>
        <w:rPr>
          <w:rFonts w:hint="eastAsia" w:ascii="仿宋_GB2312" w:eastAsia="仿宋_GB2312"/>
          <w:sz w:val="32"/>
          <w:szCs w:val="32"/>
        </w:rPr>
        <w:t>　　（五）征求有关地方、部门、统计调查对象和专家意见及其采纳情况；</w:t>
      </w:r>
    </w:p>
    <w:p>
      <w:pPr>
        <w:rPr>
          <w:rFonts w:ascii="仿宋_GB2312" w:eastAsia="仿宋_GB2312"/>
          <w:sz w:val="32"/>
          <w:szCs w:val="32"/>
        </w:rPr>
      </w:pPr>
      <w:r>
        <w:rPr>
          <w:rFonts w:hint="eastAsia" w:ascii="仿宋_GB2312" w:eastAsia="仿宋_GB2312"/>
          <w:sz w:val="32"/>
          <w:szCs w:val="32"/>
        </w:rPr>
        <w:t>　　（六）制定机关按照会议制度集体讨论决定的会议纪要；</w:t>
      </w:r>
    </w:p>
    <w:p>
      <w:pPr>
        <w:rPr>
          <w:rFonts w:ascii="仿宋_GB2312" w:eastAsia="仿宋_GB2312"/>
          <w:sz w:val="32"/>
          <w:szCs w:val="32"/>
        </w:rPr>
      </w:pPr>
      <w:r>
        <w:rPr>
          <w:rFonts w:hint="eastAsia" w:ascii="仿宋_GB2312" w:eastAsia="仿宋_GB2312"/>
          <w:sz w:val="32"/>
          <w:szCs w:val="32"/>
        </w:rPr>
        <w:t>　　（七）重要统计调查项目的试点报告；</w:t>
      </w:r>
    </w:p>
    <w:p>
      <w:pPr>
        <w:ind w:firstLine="636"/>
        <w:rPr>
          <w:rFonts w:ascii="仿宋_GB2312" w:eastAsia="仿宋_GB2312"/>
          <w:sz w:val="32"/>
          <w:szCs w:val="32"/>
        </w:rPr>
      </w:pPr>
      <w:r>
        <w:rPr>
          <w:rFonts w:hint="eastAsia" w:ascii="仿宋_GB2312" w:eastAsia="仿宋_GB2312"/>
          <w:sz w:val="32"/>
          <w:szCs w:val="32"/>
        </w:rPr>
        <w:t>（八）由审批机关公布的统计调查制度的主要内容；</w:t>
      </w:r>
    </w:p>
    <w:p>
      <w:pPr>
        <w:ind w:firstLine="636"/>
        <w:rPr>
          <w:rFonts w:ascii="仿宋_GB2312" w:eastAsia="仿宋_GB2312"/>
          <w:sz w:val="32"/>
          <w:szCs w:val="32"/>
        </w:rPr>
      </w:pPr>
      <w:r>
        <w:rPr>
          <w:rFonts w:hint="eastAsia" w:ascii="仿宋_GB2312" w:eastAsia="仿宋_GB2312"/>
          <w:sz w:val="32"/>
          <w:szCs w:val="32"/>
        </w:rPr>
        <w:t>（九）防范和惩治统计造假、弄虚作假责任规定。</w:t>
      </w:r>
    </w:p>
    <w:p>
      <w:pPr>
        <w:ind w:firstLine="640" w:firstLineChars="200"/>
        <w:rPr>
          <w:rFonts w:ascii="仿宋_GB2312" w:eastAsia="仿宋_GB2312"/>
          <w:sz w:val="32"/>
          <w:szCs w:val="32"/>
        </w:rPr>
      </w:pPr>
      <w:r>
        <w:rPr>
          <w:rFonts w:hint="eastAsia" w:ascii="仿宋_GB2312" w:eastAsia="仿宋_GB2312"/>
          <w:sz w:val="32"/>
          <w:szCs w:val="32"/>
        </w:rPr>
        <w:t>前款第（一）项的公文应当同时提交纸质文件。</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第十六条</w:t>
      </w:r>
      <w:r>
        <w:rPr>
          <w:rFonts w:hint="eastAsia" w:ascii="仿宋_GB2312" w:eastAsia="仿宋_GB2312"/>
          <w:sz w:val="32"/>
          <w:szCs w:val="32"/>
        </w:rPr>
        <w:t xml:space="preserve">  经过审批的部门统计调查表，应在右上角标明法定标识。法定标识包括：表号、制表机关、批准机关、批准文号、有效期限。</w:t>
      </w:r>
    </w:p>
    <w:p>
      <w:pPr>
        <w:rPr>
          <w:rFonts w:ascii="仿宋_GB2312" w:eastAsia="仿宋_GB2312"/>
          <w:sz w:val="32"/>
          <w:szCs w:val="32"/>
        </w:rPr>
      </w:pPr>
      <w:r>
        <w:rPr>
          <w:rFonts w:hint="eastAsia" w:ascii="仿宋_GB2312" w:eastAsia="仿宋_GB2312"/>
          <w:sz w:val="32"/>
          <w:szCs w:val="32"/>
        </w:rPr>
        <w:t>　　未经省统计局批准，任何部门不得使用其他部门制发的统计调查表。</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第十七条</w:t>
      </w:r>
      <w:r>
        <w:rPr>
          <w:rFonts w:hint="eastAsia" w:ascii="仿宋_GB2312" w:eastAsia="仿宋_GB2312"/>
          <w:sz w:val="32"/>
          <w:szCs w:val="32"/>
        </w:rPr>
        <w:t xml:space="preserve">  超过有效期限的部门统计调查项目自动废止。</w:t>
      </w:r>
    </w:p>
    <w:p>
      <w:pPr>
        <w:ind w:firstLine="645"/>
        <w:rPr>
          <w:rFonts w:ascii="仿宋_GB2312" w:eastAsia="仿宋_GB2312"/>
          <w:sz w:val="32"/>
          <w:szCs w:val="32"/>
        </w:rPr>
      </w:pPr>
      <w:r>
        <w:rPr>
          <w:rFonts w:hint="eastAsia" w:ascii="仿宋_GB2312" w:eastAsia="仿宋_GB2312"/>
          <w:sz w:val="32"/>
          <w:szCs w:val="32"/>
        </w:rPr>
        <w:t>在有效期内需修改或超过有效期需继续执行的部门统计调查项目，须按法定程序重新办理审批手续。</w:t>
      </w:r>
    </w:p>
    <w:p>
      <w:pPr>
        <w:ind w:firstLine="645"/>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第四章  组织实施</w:t>
      </w:r>
    </w:p>
    <w:p>
      <w:pPr>
        <w:jc w:val="center"/>
        <w:rPr>
          <w:rFonts w:ascii="黑体" w:hAnsi="黑体" w:eastAsia="黑体"/>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第十八条</w:t>
      </w:r>
      <w:r>
        <w:rPr>
          <w:rFonts w:hint="eastAsia" w:ascii="仿宋_GB2312" w:eastAsia="仿宋_GB2312"/>
          <w:sz w:val="32"/>
          <w:szCs w:val="32"/>
        </w:rPr>
        <w:t xml:space="preserve">  部门应当健全统计工作流程规范，制定完善统计数据质量控制办法，夯实统计基础工作，按照批准的统计调查制度实施统计调查。</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第十九条</w:t>
      </w:r>
      <w:r>
        <w:rPr>
          <w:rFonts w:hint="eastAsia" w:ascii="仿宋_GB2312" w:eastAsia="仿宋_GB2312"/>
          <w:sz w:val="32"/>
          <w:szCs w:val="32"/>
        </w:rPr>
        <w:t xml:space="preserve">  组织实施统计调查时，应当就统计调查制度的主要内容对组织实施人员进行培训，应当就法定填报义务、主要指标涵义和口径、计算方法、采用的统计标准及其他填报要求等，向统计调查对象作出说明。</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第二十条</w:t>
      </w:r>
      <w:r>
        <w:rPr>
          <w:rFonts w:hint="eastAsia" w:ascii="仿宋_GB2312" w:eastAsia="仿宋_GB2312"/>
          <w:sz w:val="32"/>
          <w:szCs w:val="32"/>
        </w:rPr>
        <w:t xml:space="preserve">  部门统计人员应当认真审核统计调查对象提供的基础统计资料，对统计报表不完整、指标数据不匹配、逻辑性趋势性不合理的，应当进行及时查询，存在错误的，应当由统计调查对象予以补充或者改正。</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第二十一条</w:t>
      </w:r>
      <w:r>
        <w:rPr>
          <w:rFonts w:hint="eastAsia" w:ascii="仿宋_GB2312" w:eastAsia="仿宋_GB2312"/>
          <w:sz w:val="32"/>
          <w:szCs w:val="32"/>
        </w:rPr>
        <w:t xml:space="preserve">  部门应当根据统计工作特点，建立统计数据质量评估制度，采取多种方法科学评估数据质量，确保统计数据真实可靠。</w:t>
      </w:r>
    </w:p>
    <w:p>
      <w:pPr>
        <w:rPr>
          <w:rFonts w:ascii="仿宋_GB2312" w:eastAsia="仿宋_GB2312"/>
          <w:sz w:val="32"/>
          <w:szCs w:val="32"/>
        </w:rPr>
      </w:pPr>
      <w:r>
        <w:rPr>
          <w:rFonts w:hint="eastAsia" w:ascii="仿宋_GB2312" w:eastAsia="仿宋_GB2312"/>
          <w:sz w:val="32"/>
          <w:szCs w:val="32"/>
        </w:rPr>
        <w:t>　　</w:t>
      </w:r>
    </w:p>
    <w:p>
      <w:pPr>
        <w:jc w:val="center"/>
        <w:rPr>
          <w:rFonts w:ascii="黑体" w:hAnsi="黑体" w:eastAsia="黑体"/>
          <w:sz w:val="32"/>
          <w:szCs w:val="32"/>
        </w:rPr>
      </w:pPr>
      <w:r>
        <w:rPr>
          <w:rFonts w:hint="eastAsia" w:ascii="黑体" w:hAnsi="黑体" w:eastAsia="黑体"/>
          <w:sz w:val="32"/>
          <w:szCs w:val="32"/>
        </w:rPr>
        <w:t>第五章  部门统计资料</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第二十二条</w:t>
      </w:r>
      <w:r>
        <w:rPr>
          <w:rFonts w:hint="eastAsia" w:ascii="仿宋_GB2312" w:eastAsia="仿宋_GB2312"/>
          <w:sz w:val="32"/>
          <w:szCs w:val="32"/>
        </w:rPr>
        <w:t xml:space="preserve">  建立健全统计资料管理制度，制定统计资料公布、提供、共享、交接、保密、归档等工作规范。</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第二十三条</w:t>
      </w:r>
      <w:r>
        <w:rPr>
          <w:rFonts w:hint="eastAsia" w:ascii="仿宋_GB2312" w:eastAsia="仿宋_GB2312"/>
          <w:sz w:val="32"/>
          <w:szCs w:val="32"/>
        </w:rPr>
        <w:t xml:space="preserve">  对外公布、提供部门统计资料时，应符合以下要求：</w:t>
      </w:r>
    </w:p>
    <w:p>
      <w:pPr>
        <w:rPr>
          <w:rFonts w:ascii="仿宋_GB2312" w:eastAsia="仿宋_GB2312"/>
          <w:sz w:val="32"/>
          <w:szCs w:val="32"/>
        </w:rPr>
      </w:pPr>
      <w:r>
        <w:rPr>
          <w:rFonts w:hint="eastAsia" w:ascii="仿宋_GB2312" w:eastAsia="仿宋_GB2312"/>
          <w:sz w:val="32"/>
          <w:szCs w:val="32"/>
        </w:rPr>
        <w:t>　　（一）部门经过调查取得的统计数据，除依法应当保密外，应按照规定以本部门名义对外公布，并及时抄送政府综合统计部门。发布对全省经济社会有影响的统计资料，要事先与本级政府综合统计部门协调衔接，与政府综合统计部门数据不一致的，达成一致意见后方可公布。</w:t>
      </w:r>
    </w:p>
    <w:p>
      <w:pP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color w:val="ED7D31" w:themeColor="accent2"/>
          <w:sz w:val="32"/>
          <w:szCs w:val="32"/>
          <w14:textFill>
            <w14:solidFill>
              <w14:schemeClr w14:val="accent2"/>
            </w14:solidFill>
          </w14:textFill>
        </w:rPr>
        <w:t xml:space="preserve"> </w:t>
      </w:r>
      <w:r>
        <w:rPr>
          <w:rFonts w:hint="eastAsia" w:ascii="仿宋_GB2312" w:eastAsia="仿宋_GB2312"/>
          <w:sz w:val="32"/>
          <w:szCs w:val="32"/>
        </w:rPr>
        <w:t>部门领导对本部门公布、报出的统计数据质量负主体责任。</w:t>
      </w:r>
    </w:p>
    <w:p>
      <w:pPr>
        <w:rPr>
          <w:rFonts w:ascii="仿宋_GB2312" w:eastAsia="仿宋_GB2312"/>
          <w:sz w:val="32"/>
          <w:szCs w:val="32"/>
        </w:rPr>
      </w:pPr>
      <w:r>
        <w:rPr>
          <w:rFonts w:hint="eastAsia" w:ascii="仿宋_GB2312" w:eastAsia="仿宋_GB2312"/>
          <w:sz w:val="32"/>
          <w:szCs w:val="32"/>
        </w:rPr>
        <w:t>　　（二）向国外、境外机构和个人提供部门统计资料，将统计资料输入计算机网络，以及出国携带或对外商务谈判使用统计资料，应当按照</w:t>
      </w:r>
      <w:bookmarkStart w:id="1" w:name="_GoBack"/>
      <w:bookmarkEnd w:id="1"/>
      <w:r>
        <w:rPr>
          <w:rFonts w:hint="eastAsia" w:ascii="仿宋_GB2312" w:eastAsia="仿宋_GB2312"/>
          <w:sz w:val="32"/>
          <w:szCs w:val="32"/>
          <w:lang w:eastAsia="zh-CN"/>
        </w:rPr>
        <w:t>《中华人民共和国保守国家秘密法》</w:t>
      </w:r>
      <w:r>
        <w:rPr>
          <w:rFonts w:hint="eastAsia" w:ascii="仿宋_GB2312" w:eastAsia="仿宋_GB2312"/>
          <w:sz w:val="32"/>
          <w:szCs w:val="32"/>
        </w:rPr>
        <w:t>的规定执行。</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第二十四条</w:t>
      </w:r>
      <w:r>
        <w:rPr>
          <w:rFonts w:hint="eastAsia" w:ascii="仿宋_GB2312" w:eastAsia="仿宋_GB2312"/>
          <w:sz w:val="32"/>
          <w:szCs w:val="32"/>
        </w:rPr>
        <w:t xml:space="preserve">  部门应当按照有关规定，向省统计局报送国民经济核算需要的统计和财务资料，并执行报备制度。在报送电子文档资料的同时，需将同版本纸质资料加盖部门或单位统计部门公章后报备。部门统计调查取得的统计资料，按照“公开是常态，不公开是例外”的原则，在政府部门间共享。</w:t>
      </w:r>
    </w:p>
    <w:p>
      <w:pPr>
        <w:rPr>
          <w:rFonts w:ascii="仿宋_GB2312" w:eastAsia="仿宋_GB2312"/>
          <w:sz w:val="32"/>
          <w:szCs w:val="32"/>
        </w:rPr>
      </w:pPr>
      <w:r>
        <w:rPr>
          <w:rFonts w:hint="eastAsia" w:ascii="仿宋_GB2312" w:eastAsia="仿宋_GB2312"/>
          <w:sz w:val="32"/>
          <w:szCs w:val="32"/>
        </w:rPr>
        <w:t>　　部门编印的统计年鉴、统计资料汇编等应当报送省统计局。</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第六章  部门统计信息化</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第二十五条</w:t>
      </w:r>
      <w:r>
        <w:rPr>
          <w:rFonts w:hint="eastAsia" w:ascii="仿宋_GB2312" w:eastAsia="仿宋_GB2312"/>
          <w:sz w:val="32"/>
          <w:szCs w:val="32"/>
        </w:rPr>
        <w:t xml:space="preserve">  部门应当大力推广信息化技术在数据采集、报表上报、资料审核汇总等环节的应用，充分利用互联网、大数据、云计算和空间地理信息技术，实现统计工作全流程信息化；充分利用电子化行政记录和各类交易、交互、传感等大数据，充实完善部门统计基础数据来源,</w:t>
      </w:r>
      <w:r>
        <w:rPr>
          <w:rFonts w:hint="eastAsia"/>
        </w:rPr>
        <w:t xml:space="preserve"> </w:t>
      </w:r>
      <w:r>
        <w:rPr>
          <w:rFonts w:hint="eastAsia" w:ascii="仿宋_GB2312" w:eastAsia="仿宋_GB2312"/>
          <w:sz w:val="32"/>
          <w:szCs w:val="32"/>
        </w:rPr>
        <w:t>采取有效措施保障网络与信息安全。</w:t>
      </w:r>
    </w:p>
    <w:p>
      <w:pP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第二十六条</w:t>
      </w:r>
      <w:r>
        <w:rPr>
          <w:rFonts w:hint="eastAsia" w:ascii="仿宋_GB2312" w:eastAsia="仿宋_GB2312"/>
          <w:sz w:val="32"/>
          <w:szCs w:val="32"/>
        </w:rPr>
        <w:t xml:space="preserve">  部门应当为统计人员提供必要的信息化工作条件，实现统计数据采集、整理、传输、存储、应用、管理的现代化，并根据信息化发展进程，更新提高统计工作信息化水平。</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第二十七条</w:t>
      </w:r>
      <w:r>
        <w:rPr>
          <w:rFonts w:hint="eastAsia" w:ascii="仿宋_GB2312" w:eastAsia="仿宋_GB2312"/>
          <w:sz w:val="32"/>
          <w:szCs w:val="32"/>
        </w:rPr>
        <w:t xml:space="preserve">  部</w:t>
      </w:r>
      <w:r>
        <w:rPr>
          <w:rFonts w:hint="eastAsia" w:ascii="仿宋_GB2312" w:eastAsia="仿宋_GB2312"/>
          <w:spacing w:val="-2"/>
          <w:sz w:val="32"/>
          <w:szCs w:val="32"/>
        </w:rPr>
        <w:t>门应当建立健全统计调查项目库、统计数据库、调查单位名录库等为主要内容的部门统计信息管理系统，为实现统计信息共享、提高部门统计工作规范化水平奠定良好基础。</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第七章  检查与管理</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第二十八条</w:t>
      </w:r>
      <w:r>
        <w:rPr>
          <w:rFonts w:hint="eastAsia" w:ascii="仿宋_GB2312" w:eastAsia="仿宋_GB2312"/>
          <w:sz w:val="32"/>
          <w:szCs w:val="32"/>
        </w:rPr>
        <w:t xml:space="preserve">  省统计局负责部门统计工作规范化的工作推进和管理等。</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第二十九条</w:t>
      </w:r>
      <w:r>
        <w:rPr>
          <w:rFonts w:hint="eastAsia" w:ascii="仿宋_GB2312" w:eastAsia="仿宋_GB2312"/>
          <w:sz w:val="32"/>
          <w:szCs w:val="32"/>
        </w:rPr>
        <w:t xml:space="preserve">  部门可以根据本办法和有关法律法规的规定，结合本部门实际，制定统计工作规范化管理具体方案。</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第三十条</w:t>
      </w:r>
      <w:r>
        <w:rPr>
          <w:rFonts w:hint="eastAsia" w:ascii="仿宋_GB2312" w:eastAsia="仿宋_GB2312"/>
          <w:sz w:val="32"/>
          <w:szCs w:val="32"/>
        </w:rPr>
        <w:t xml:space="preserve">  省统计局应当根据全省经济社会发展和建立现代统计体系需要，加快推动部门统计工作规范化，采取宣传引导、培训指导、检查督导等形式，促进部门统计工作规范化。</w:t>
      </w:r>
    </w:p>
    <w:p>
      <w:pPr>
        <w:rPr>
          <w:rFonts w:ascii="仿宋_GB2312" w:eastAsia="仿宋_GB2312"/>
          <w:sz w:val="32"/>
          <w:szCs w:val="32"/>
        </w:rPr>
      </w:pPr>
      <w:r>
        <w:rPr>
          <w:rFonts w:hint="eastAsia" w:ascii="仿宋_GB2312" w:eastAsia="仿宋_GB2312"/>
          <w:sz w:val="32"/>
          <w:szCs w:val="32"/>
        </w:rPr>
        <w:t>　　部门应当全面落实统计工作规范化各项规定，加强对部门内部各职能机构统计工作规范化的监督检查。</w:t>
      </w:r>
    </w:p>
    <w:p>
      <w:pPr>
        <w:ind w:firstLine="640" w:firstLineChars="200"/>
        <w:rPr>
          <w:rFonts w:ascii="仿宋_GB2312" w:eastAsia="仿宋_GB2312"/>
          <w:sz w:val="32"/>
          <w:szCs w:val="32"/>
        </w:rPr>
      </w:pPr>
      <w:r>
        <w:rPr>
          <w:rFonts w:hint="eastAsia" w:ascii="仿宋_GB2312" w:eastAsia="仿宋_GB2312"/>
          <w:sz w:val="32"/>
          <w:szCs w:val="32"/>
        </w:rPr>
        <w:t>部门领导对本系统及行业管理范围内的企、事业单位统计数据质量负有监督检查责任。</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 xml:space="preserve">第八章  附则 </w:t>
      </w:r>
    </w:p>
    <w:p>
      <w:pPr>
        <w:jc w:val="center"/>
        <w:rPr>
          <w:rFonts w:ascii="黑体" w:hAnsi="黑体" w:eastAsia="黑体"/>
          <w:sz w:val="32"/>
          <w:szCs w:val="32"/>
        </w:rPr>
      </w:pP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第三十一条</w:t>
      </w:r>
      <w:r>
        <w:rPr>
          <w:rFonts w:hint="eastAsia" w:ascii="仿宋_GB2312" w:eastAsia="仿宋_GB2312"/>
          <w:sz w:val="32"/>
          <w:szCs w:val="32"/>
        </w:rPr>
        <w:t xml:space="preserve">  市、县部门统计工作规范化管理，参照本办法执行。</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第三十二条</w:t>
      </w:r>
      <w:r>
        <w:rPr>
          <w:rFonts w:hint="eastAsia" w:ascii="仿宋_GB2312" w:eastAsia="仿宋_GB2312"/>
          <w:sz w:val="32"/>
          <w:szCs w:val="32"/>
        </w:rPr>
        <w:t xml:space="preserve">  本办法由山东省统计局负责解释。</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第三十三条</w:t>
      </w:r>
      <w:r>
        <w:rPr>
          <w:rFonts w:hint="eastAsia" w:ascii="仿宋_GB2312" w:eastAsia="仿宋_GB2312"/>
          <w:sz w:val="32"/>
          <w:szCs w:val="32"/>
        </w:rPr>
        <w:t xml:space="preserve">  本办法自2023年4月1日起施行，有效期至2028年3月31日。</w:t>
      </w:r>
    </w:p>
    <w:p>
      <w:pPr>
        <w:rPr>
          <w:rFonts w:ascii="仿宋_GB2312" w:eastAsia="仿宋_GB2312"/>
          <w:sz w:val="32"/>
          <w:szCs w:val="32"/>
        </w:rPr>
      </w:pPr>
      <w:r>
        <w:rPr>
          <w:rFonts w:hint="eastAsia" w:ascii="仿宋_GB2312" w:eastAsia="仿宋_GB2312"/>
          <w:sz w:val="32"/>
          <w:szCs w:val="32"/>
        </w:rPr>
        <w:t>　　</w:t>
      </w:r>
    </w:p>
    <w:p>
      <w:pPr>
        <w:ind w:firstLine="640" w:firstLineChars="200"/>
        <w:rPr>
          <w:rFonts w:ascii="仿宋_GB2312" w:eastAsia="仿宋_GB2312"/>
          <w:sz w:val="32"/>
          <w:szCs w:val="32"/>
        </w:rPr>
      </w:pPr>
      <w:r>
        <w:rPr>
          <w:rFonts w:hint="eastAsia" w:ascii="仿宋_GB2312" w:eastAsia="仿宋_GB2312"/>
          <w:sz w:val="32"/>
          <w:szCs w:val="32"/>
        </w:rPr>
        <w:t>附件：山东省部门统计调查项目审批申请表</w:t>
      </w:r>
    </w:p>
    <w:p>
      <w:pPr>
        <w:widowControl/>
        <w:jc w:val="left"/>
        <w:rPr>
          <w:rFonts w:ascii="仿宋_GB2312" w:eastAsia="仿宋_GB2312"/>
          <w:sz w:val="32"/>
          <w:szCs w:val="32"/>
        </w:rPr>
      </w:pPr>
      <w:r>
        <w:rPr>
          <w:rFonts w:ascii="仿宋_GB2312" w:eastAsia="仿宋_GB2312"/>
          <w:sz w:val="32"/>
          <w:szCs w:val="32"/>
        </w:rPr>
        <w:br w:type="page"/>
      </w:r>
    </w:p>
    <w:p>
      <w:pPr>
        <w:adjustRightInd w:val="0"/>
        <w:snapToGrid w:val="0"/>
        <w:spacing w:line="590" w:lineRule="atLeast"/>
        <w:jc w:val="center"/>
        <w:rPr>
          <w:rFonts w:ascii="方正小标宋简体" w:hAnsi="宋体" w:eastAsia="方正小标宋简体" w:cs="宋体"/>
          <w:bCs/>
          <w:kern w:val="0"/>
          <w:sz w:val="44"/>
          <w:szCs w:val="44"/>
        </w:rPr>
      </w:pPr>
      <w:bookmarkStart w:id="0" w:name="正文"/>
    </w:p>
    <w:p>
      <w:pPr>
        <w:adjustRightInd w:val="0"/>
        <w:snapToGrid w:val="0"/>
        <w:spacing w:line="590" w:lineRule="atLeast"/>
        <w:jc w:val="center"/>
        <w:rPr>
          <w:rFonts w:ascii="方正小标宋简体" w:hAnsi="宋体" w:eastAsia="方正小标宋简体" w:cs="宋体"/>
          <w:bCs/>
          <w:kern w:val="0"/>
          <w:sz w:val="44"/>
          <w:szCs w:val="44"/>
        </w:rPr>
      </w:pPr>
    </w:p>
    <w:p>
      <w:pPr>
        <w:adjustRightInd w:val="0"/>
        <w:snapToGrid w:val="0"/>
        <w:spacing w:line="590" w:lineRule="atLeast"/>
        <w:jc w:val="center"/>
        <w:rPr>
          <w:rFonts w:ascii="方正小标宋简体" w:hAnsi="宋体" w:eastAsia="方正小标宋简体" w:cs="宋体"/>
          <w:bCs/>
          <w:kern w:val="0"/>
          <w:sz w:val="44"/>
          <w:szCs w:val="44"/>
        </w:rPr>
      </w:pPr>
    </w:p>
    <w:p>
      <w:pPr>
        <w:adjustRightInd w:val="0"/>
        <w:snapToGrid w:val="0"/>
        <w:spacing w:line="590" w:lineRule="atLeast"/>
        <w:jc w:val="center"/>
        <w:rPr>
          <w:rFonts w:ascii="方正小标宋简体" w:hAnsi="宋体" w:eastAsia="方正小标宋简体" w:cs="宋体"/>
          <w:bCs/>
          <w:kern w:val="0"/>
          <w:sz w:val="44"/>
          <w:szCs w:val="44"/>
        </w:rPr>
      </w:pPr>
    </w:p>
    <w:p>
      <w:pPr>
        <w:adjustRightInd w:val="0"/>
        <w:snapToGrid w:val="0"/>
        <w:spacing w:line="590" w:lineRule="atLeas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山东省部门统计调查项目审批申请表</w:t>
      </w:r>
    </w:p>
    <w:p>
      <w:pPr>
        <w:adjustRightInd w:val="0"/>
        <w:snapToGrid w:val="0"/>
        <w:spacing w:line="590" w:lineRule="atLeast"/>
        <w:jc w:val="center"/>
        <w:rPr>
          <w:rFonts w:ascii="方正小标宋简体" w:hAnsi="宋体" w:eastAsia="方正小标宋简体" w:cs="宋体"/>
          <w:bCs/>
          <w:kern w:val="0"/>
          <w:sz w:val="44"/>
          <w:szCs w:val="44"/>
        </w:rPr>
      </w:pPr>
    </w:p>
    <w:p>
      <w:pPr>
        <w:adjustRightInd w:val="0"/>
        <w:snapToGrid w:val="0"/>
        <w:spacing w:line="590" w:lineRule="atLeast"/>
        <w:jc w:val="center"/>
        <w:rPr>
          <w:rFonts w:ascii="方正小标宋简体" w:hAnsi="宋体" w:eastAsia="方正小标宋简体" w:cs="宋体"/>
          <w:bCs/>
          <w:kern w:val="0"/>
          <w:sz w:val="44"/>
          <w:szCs w:val="44"/>
        </w:rPr>
      </w:pPr>
    </w:p>
    <w:p>
      <w:pPr>
        <w:adjustRightInd w:val="0"/>
        <w:snapToGrid w:val="0"/>
        <w:spacing w:line="590" w:lineRule="atLeast"/>
        <w:jc w:val="center"/>
        <w:rPr>
          <w:rFonts w:ascii="方正小标宋简体" w:hAnsi="宋体" w:eastAsia="方正小标宋简体" w:cs="宋体"/>
          <w:bCs/>
          <w:kern w:val="0"/>
          <w:sz w:val="44"/>
          <w:szCs w:val="44"/>
        </w:rPr>
      </w:pPr>
    </w:p>
    <w:p>
      <w:pPr>
        <w:adjustRightInd w:val="0"/>
        <w:snapToGrid w:val="0"/>
        <w:spacing w:line="590" w:lineRule="atLeast"/>
        <w:jc w:val="center"/>
        <w:rPr>
          <w:rFonts w:ascii="方正小标宋简体" w:hAnsi="宋体" w:eastAsia="方正小标宋简体" w:cs="宋体"/>
          <w:kern w:val="0"/>
          <w:sz w:val="44"/>
          <w:szCs w:val="44"/>
        </w:rPr>
      </w:pPr>
    </w:p>
    <w:p>
      <w:pPr>
        <w:widowControl/>
        <w:spacing w:before="100" w:beforeAutospacing="1" w:line="360" w:lineRule="auto"/>
        <w:jc w:val="left"/>
        <w:rPr>
          <w:rFonts w:ascii="宋体" w:hAnsi="宋体" w:cs="宋体"/>
          <w:kern w:val="0"/>
          <w:sz w:val="24"/>
        </w:rPr>
      </w:pPr>
      <w:r>
        <w:rPr>
          <w:rFonts w:hint="eastAsia" w:ascii="宋体" w:hAnsi="宋体" w:cs="宋体"/>
          <w:kern w:val="0"/>
          <w:sz w:val="18"/>
          <w:szCs w:val="18"/>
        </w:rPr>
        <w:t xml:space="preserve">        </w:t>
      </w:r>
      <w:r>
        <w:rPr>
          <w:rFonts w:hint="eastAsia" w:ascii="宋体" w:hAnsi="宋体" w:cs="宋体"/>
          <w:kern w:val="0"/>
          <w:sz w:val="24"/>
        </w:rPr>
        <w:t xml:space="preserve"> 部门名称 </w:t>
      </w:r>
    </w:p>
    <w:p>
      <w:pPr>
        <w:widowControl/>
        <w:spacing w:before="100" w:beforeAutospacing="1" w:line="360" w:lineRule="auto"/>
        <w:jc w:val="left"/>
        <w:rPr>
          <w:rFonts w:ascii="宋体" w:hAnsi="宋体" w:cs="宋体"/>
          <w:kern w:val="0"/>
          <w:sz w:val="24"/>
        </w:rPr>
      </w:pPr>
      <w:r>
        <w:rPr>
          <w:rFonts w:hint="eastAsia" w:ascii="宋体" w:hAnsi="宋体" w:cs="宋体"/>
          <w:kern w:val="0"/>
          <w:sz w:val="24"/>
        </w:rPr>
        <w:t xml:space="preserve">       项目名称</w:t>
      </w:r>
    </w:p>
    <w:p>
      <w:pPr>
        <w:widowControl/>
        <w:spacing w:before="100" w:beforeAutospacing="1" w:line="360" w:lineRule="auto"/>
        <w:jc w:val="left"/>
        <w:rPr>
          <w:rFonts w:ascii="宋体" w:hAnsi="宋体" w:cs="宋体"/>
          <w:kern w:val="0"/>
          <w:sz w:val="24"/>
        </w:rPr>
      </w:pPr>
      <w:r>
        <w:rPr>
          <w:rFonts w:hint="eastAsia" w:ascii="宋体" w:hAnsi="宋体" w:cs="宋体"/>
          <w:kern w:val="0"/>
          <w:sz w:val="24"/>
        </w:rPr>
        <w:t xml:space="preserve">       联系人 </w:t>
      </w:r>
    </w:p>
    <w:p>
      <w:pPr>
        <w:widowControl/>
        <w:spacing w:before="100" w:beforeAutospacing="1" w:line="360" w:lineRule="auto"/>
        <w:jc w:val="left"/>
        <w:rPr>
          <w:rFonts w:ascii="宋体" w:hAnsi="宋体" w:cs="宋体"/>
          <w:kern w:val="0"/>
          <w:sz w:val="24"/>
        </w:rPr>
      </w:pPr>
      <w:r>
        <w:rPr>
          <w:rFonts w:hint="eastAsia" w:ascii="宋体" w:hAnsi="宋体" w:cs="宋体"/>
          <w:kern w:val="0"/>
          <w:sz w:val="24"/>
        </w:rPr>
        <w:t xml:space="preserve">       联系电话</w:t>
      </w:r>
    </w:p>
    <w:p>
      <w:pPr>
        <w:widowControl/>
        <w:spacing w:before="100" w:beforeAutospacing="1" w:line="360" w:lineRule="auto"/>
        <w:jc w:val="left"/>
        <w:rPr>
          <w:rFonts w:ascii="宋体" w:hAnsi="宋体" w:cs="宋体"/>
          <w:kern w:val="0"/>
          <w:sz w:val="24"/>
        </w:rPr>
      </w:pPr>
      <w:r>
        <w:rPr>
          <w:rFonts w:hint="eastAsia" w:ascii="宋体" w:hAnsi="宋体" w:cs="宋体"/>
          <w:kern w:val="0"/>
          <w:sz w:val="24"/>
        </w:rPr>
        <w:t xml:space="preserve">       送审日期      年     月     日</w:t>
      </w:r>
    </w:p>
    <w:p>
      <w:pPr>
        <w:widowControl/>
        <w:jc w:val="left"/>
        <w:rPr>
          <w:rFonts w:ascii="宋体" w:hAnsi="宋体" w:cs="宋体"/>
          <w:kern w:val="0"/>
          <w:sz w:val="24"/>
        </w:rPr>
        <w:sectPr>
          <w:footerReference r:id="rId3" w:type="default"/>
          <w:footerReference r:id="rId4" w:type="even"/>
          <w:pgSz w:w="11906" w:h="16838"/>
          <w:pgMar w:top="2041" w:right="1531" w:bottom="1758" w:left="1531" w:header="851" w:footer="1361" w:gutter="0"/>
          <w:cols w:space="425" w:num="1"/>
          <w:docGrid w:type="lines" w:linePitch="312" w:charSpace="0"/>
        </w:sectPr>
      </w:pPr>
    </w:p>
    <w:tbl>
      <w:tblPr>
        <w:tblStyle w:val="4"/>
        <w:tblW w:w="962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570"/>
        <w:gridCol w:w="565"/>
        <w:gridCol w:w="615"/>
        <w:gridCol w:w="1276"/>
        <w:gridCol w:w="659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0" w:type="dxa"/>
            <w:vMerge w:val="restart"/>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r>
              <w:rPr>
                <w:rFonts w:hint="eastAsia" w:ascii="宋体" w:hAnsi="Courier New" w:cs="Courier New"/>
                <w:sz w:val="24"/>
                <w:szCs w:val="21"/>
              </w:rPr>
              <w:br w:type="page"/>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部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门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统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计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调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查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项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目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计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划 </w:t>
            </w:r>
          </w:p>
        </w:tc>
        <w:tc>
          <w:tcPr>
            <w:tcW w:w="1180" w:type="dxa"/>
            <w:gridSpan w:val="2"/>
            <w:tcBorders>
              <w:top w:val="single" w:color="auto" w:sz="12"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项目名称 </w:t>
            </w:r>
          </w:p>
        </w:tc>
        <w:tc>
          <w:tcPr>
            <w:tcW w:w="7874" w:type="dxa"/>
            <w:gridSpan w:val="2"/>
            <w:tcBorders>
              <w:top w:val="single" w:color="auto" w:sz="12" w:space="0"/>
              <w:left w:val="single" w:color="auto" w:sz="6" w:space="0"/>
              <w:bottom w:val="single" w:color="auto" w:sz="6" w:space="0"/>
              <w:right w:val="single" w:color="auto" w:sz="12"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rPr>
              <w:t> </w:t>
            </w:r>
            <w:r>
              <w:rPr>
                <w:rFonts w:hint="eastAsia" w:ascii="宋体" w:hAnsi="宋体" w:cs="宋体"/>
                <w:kern w:val="0"/>
                <w:sz w:val="24"/>
                <w:szCs w:val="21"/>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r>
              <w:rPr>
                <w:rFonts w:hint="eastAsia" w:ascii="宋体" w:hAnsi="Courier New" w:cs="Courier New"/>
                <w:b/>
                <w:bCs/>
                <w:sz w:val="24"/>
                <w:szCs w:val="21"/>
              </w:rPr>
              <w:br w:type="page"/>
            </w:r>
            <w:r>
              <w:rPr>
                <w:rFonts w:hint="eastAsia" w:ascii="宋体" w:hAnsi="宋体" w:cs="Courier New"/>
                <w:b/>
                <w:bCs/>
                <w:sz w:val="24"/>
                <w:szCs w:val="21"/>
              </w:rPr>
              <w:br w:type="page"/>
            </w:r>
            <w:r>
              <w:rPr>
                <w:rFonts w:hint="eastAsia" w:ascii="宋体" w:hAnsi="宋体" w:cs="Courier New"/>
                <w:b/>
                <w:bCs/>
                <w:sz w:val="24"/>
                <w:szCs w:val="21"/>
              </w:rPr>
              <w:br w:type="page"/>
            </w:r>
            <w:r>
              <w:rPr>
                <w:rFonts w:hint="eastAsia" w:ascii="宋体" w:hAnsi="宋体" w:cs="Courier New"/>
                <w:b/>
                <w:bCs/>
                <w:sz w:val="24"/>
                <w:szCs w:val="21"/>
              </w:rPr>
              <w:br w:type="page"/>
            </w:r>
            <w:r>
              <w:rPr>
                <w:rFonts w:hint="eastAsia" w:ascii="宋体" w:hAnsi="宋体" w:cs="Courier New"/>
                <w:b/>
                <w:bCs/>
                <w:sz w:val="24"/>
                <w:szCs w:val="21"/>
              </w:rPr>
              <w:br w:type="page"/>
            </w:r>
            <w:r>
              <w:rPr>
                <w:rFonts w:hint="eastAsia" w:ascii="宋体" w:hAnsi="宋体" w:cs="宋体"/>
                <w:kern w:val="0"/>
                <w:sz w:val="24"/>
                <w:szCs w:val="21"/>
              </w:rPr>
              <w:t xml:space="preserve">项目种类 </w:t>
            </w:r>
          </w:p>
        </w:tc>
        <w:tc>
          <w:tcPr>
            <w:tcW w:w="7874" w:type="dxa"/>
            <w:gridSpan w:val="2"/>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□新建项目       □修改本级原有项目       □修改上级项目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nil"/>
              <w:right w:val="single" w:color="auto" w:sz="6" w:space="0"/>
            </w:tcBorders>
            <w:vAlign w:val="center"/>
          </w:tcPr>
          <w:p>
            <w:pPr>
              <w:spacing w:line="280" w:lineRule="exact"/>
              <w:ind w:right="-57"/>
              <w:jc w:val="center"/>
              <w:rPr>
                <w:rFonts w:ascii="宋体" w:hAnsi="宋体" w:cs="宋体"/>
                <w:kern w:val="0"/>
                <w:sz w:val="24"/>
              </w:rPr>
            </w:pPr>
            <w:r>
              <w:rPr>
                <w:rFonts w:hint="eastAsia" w:ascii="宋体" w:hAnsi="宋体" w:cs="宋体"/>
                <w:kern w:val="0"/>
                <w:sz w:val="24"/>
                <w:szCs w:val="21"/>
              </w:rPr>
              <w:t xml:space="preserve">实施处室 </w:t>
            </w:r>
          </w:p>
        </w:tc>
        <w:tc>
          <w:tcPr>
            <w:tcW w:w="7874" w:type="dxa"/>
            <w:gridSpan w:val="2"/>
            <w:tcBorders>
              <w:top w:val="single" w:color="auto" w:sz="6" w:space="0"/>
              <w:left w:val="single" w:color="auto" w:sz="6" w:space="0"/>
              <w:bottom w:val="nil"/>
              <w:right w:val="single" w:color="auto" w:sz="12" w:space="0"/>
            </w:tcBorders>
            <w:vAlign w:val="center"/>
          </w:tcPr>
          <w:p>
            <w:pPr>
              <w:spacing w:line="280" w:lineRule="exact"/>
              <w:jc w:val="left"/>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立项依据 </w:t>
            </w:r>
          </w:p>
        </w:tc>
        <w:tc>
          <w:tcPr>
            <w:tcW w:w="7874" w:type="dxa"/>
            <w:gridSpan w:val="2"/>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□行使本部门职能   □根据省政府要求   □其它(              )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170"/>
              <w:jc w:val="center"/>
              <w:rPr>
                <w:rFonts w:ascii="宋体" w:hAnsi="宋体" w:cs="宋体"/>
                <w:kern w:val="0"/>
                <w:sz w:val="24"/>
              </w:rPr>
            </w:pPr>
            <w:r>
              <w:rPr>
                <w:rFonts w:hint="eastAsia" w:ascii="宋体" w:hAnsi="宋体" w:cs="宋体"/>
                <w:kern w:val="0"/>
                <w:sz w:val="24"/>
                <w:szCs w:val="21"/>
              </w:rPr>
              <w:t xml:space="preserve">调查目的 </w:t>
            </w:r>
          </w:p>
        </w:tc>
        <w:tc>
          <w:tcPr>
            <w:tcW w:w="7874" w:type="dxa"/>
            <w:gridSpan w:val="2"/>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调查内容 </w:t>
            </w:r>
          </w:p>
        </w:tc>
        <w:tc>
          <w:tcPr>
            <w:tcW w:w="7874" w:type="dxa"/>
            <w:gridSpan w:val="2"/>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修改变化 </w:t>
            </w:r>
          </w:p>
        </w:tc>
        <w:tc>
          <w:tcPr>
            <w:tcW w:w="7874" w:type="dxa"/>
            <w:gridSpan w:val="2"/>
            <w:tcBorders>
              <w:top w:val="single" w:color="auto" w:sz="6" w:space="0"/>
              <w:left w:val="single" w:color="auto" w:sz="6" w:space="0"/>
              <w:bottom w:val="single" w:color="auto" w:sz="6" w:space="0"/>
              <w:right w:val="single" w:color="auto" w:sz="12" w:space="0"/>
            </w:tcBorders>
          </w:tcPr>
          <w:p>
            <w:pPr>
              <w:widowControl/>
              <w:spacing w:line="280" w:lineRule="exact"/>
              <w:jc w:val="left"/>
              <w:rPr>
                <w:rFonts w:ascii="宋体" w:hAnsi="宋体" w:cs="宋体"/>
                <w:kern w:val="0"/>
                <w:sz w:val="24"/>
              </w:rPr>
            </w:pPr>
            <w:r>
              <w:rPr>
                <w:rFonts w:hint="eastAsia" w:hAnsi="宋体" w:cs="宋体"/>
                <w:spacing w:val="-1"/>
                <w:kern w:val="0"/>
                <w:sz w:val="24"/>
              </w:rPr>
              <w:t>（包括调查范围、调查对象、统计分组的变动，调查指标、调查表、调查频率的增减等）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调查对象 </w:t>
            </w:r>
          </w:p>
        </w:tc>
        <w:tc>
          <w:tcPr>
            <w:tcW w:w="7874" w:type="dxa"/>
            <w:gridSpan w:val="2"/>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□企业法人  □事业法人　□机关法人 □社团法人 □产业活动单位   □个体工商户     □居民户     □个人 　□其他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调查范围 </w:t>
            </w:r>
            <w:r>
              <w:rPr>
                <w:rFonts w:hint="eastAsia" w:ascii="宋体" w:hAnsi="宋体" w:cs="宋体"/>
                <w:spacing w:val="-8"/>
                <w:kern w:val="0"/>
                <w:sz w:val="24"/>
                <w:szCs w:val="21"/>
              </w:rPr>
              <w:t>（含单位数）</w:t>
            </w:r>
          </w:p>
        </w:tc>
        <w:tc>
          <w:tcPr>
            <w:tcW w:w="7874" w:type="dxa"/>
            <w:gridSpan w:val="2"/>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调查频率 </w:t>
            </w:r>
          </w:p>
        </w:tc>
        <w:tc>
          <w:tcPr>
            <w:tcW w:w="7874" w:type="dxa"/>
            <w:gridSpan w:val="2"/>
            <w:tcBorders>
              <w:top w:val="single" w:color="auto" w:sz="6" w:space="0"/>
              <w:left w:val="single" w:color="auto" w:sz="6" w:space="0"/>
              <w:bottom w:val="single" w:color="auto" w:sz="6" w:space="0"/>
              <w:right w:val="single" w:color="auto" w:sz="12" w:space="0"/>
            </w:tcBorders>
            <w:vAlign w:val="center"/>
          </w:tcPr>
          <w:p>
            <w:pPr>
              <w:widowControl/>
              <w:tabs>
                <w:tab w:val="left" w:pos="5112"/>
              </w:tabs>
              <w:spacing w:line="280" w:lineRule="exact"/>
              <w:jc w:val="left"/>
              <w:rPr>
                <w:rFonts w:ascii="宋体" w:hAnsi="宋体" w:cs="宋体"/>
                <w:kern w:val="0"/>
                <w:sz w:val="24"/>
              </w:rPr>
            </w:pPr>
            <w:r>
              <w:rPr>
                <w:rFonts w:hint="eastAsia" w:ascii="宋体" w:hAnsi="宋体" w:cs="宋体"/>
                <w:kern w:val="0"/>
                <w:sz w:val="24"/>
                <w:szCs w:val="21"/>
              </w:rPr>
              <w:t>□年报   □半年报   □季报   □月报   □一次性   □其它（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调查方法 </w:t>
            </w:r>
          </w:p>
        </w:tc>
        <w:tc>
          <w:tcPr>
            <w:tcW w:w="7874" w:type="dxa"/>
            <w:gridSpan w:val="2"/>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□全面调查   □抽样调查   □重点调查   □普查    □典型调查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调查方式 </w:t>
            </w:r>
          </w:p>
        </w:tc>
        <w:tc>
          <w:tcPr>
            <w:tcW w:w="7874" w:type="dxa"/>
            <w:gridSpan w:val="2"/>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□发调查表 （含电子表）   □发录入程序    □电话采访    □调查员登门询问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调查表式 </w:t>
            </w:r>
          </w:p>
        </w:tc>
        <w:tc>
          <w:tcPr>
            <w:tcW w:w="7874" w:type="dxa"/>
            <w:gridSpan w:val="2"/>
            <w:tcBorders>
              <w:top w:val="single" w:color="auto" w:sz="6" w:space="0"/>
              <w:left w:val="single" w:color="auto" w:sz="6" w:space="0"/>
              <w:bottom w:val="nil"/>
              <w:right w:val="single" w:color="auto" w:sz="12" w:space="0"/>
            </w:tcBorders>
            <w:vAlign w:val="center"/>
          </w:tcPr>
          <w:p>
            <w:pPr>
              <w:spacing w:line="280" w:lineRule="exact"/>
              <w:jc w:val="left"/>
              <w:rPr>
                <w:rFonts w:ascii="宋体" w:hAnsi="宋体" w:cs="宋体"/>
                <w:kern w:val="0"/>
                <w:sz w:val="24"/>
              </w:rPr>
            </w:pPr>
            <w:r>
              <w:rPr>
                <w:rFonts w:hint="eastAsia" w:ascii="宋体" w:hAnsi="宋体" w:cs="宋体"/>
                <w:spacing w:val="-2"/>
                <w:kern w:val="0"/>
                <w:sz w:val="24"/>
                <w:szCs w:val="21"/>
              </w:rPr>
              <w:t>共  张，其中年报  张，季报  张，月报  张；基层表  张，综合表 张。</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填报方式 </w:t>
            </w:r>
          </w:p>
        </w:tc>
        <w:tc>
          <w:tcPr>
            <w:tcW w:w="7874" w:type="dxa"/>
            <w:gridSpan w:val="2"/>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□调查单位填报  □调查员填写  □根据行政记录填写  □其它（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实施方式 </w:t>
            </w:r>
          </w:p>
        </w:tc>
        <w:tc>
          <w:tcPr>
            <w:tcW w:w="7874" w:type="dxa"/>
            <w:gridSpan w:val="2"/>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□逐级布置            □从县级逐级布置 </w:t>
            </w:r>
          </w:p>
          <w:p>
            <w:pPr>
              <w:widowControl/>
              <w:spacing w:line="280" w:lineRule="exact"/>
              <w:jc w:val="left"/>
              <w:rPr>
                <w:rFonts w:ascii="宋体" w:hAnsi="宋体" w:cs="宋体"/>
                <w:kern w:val="0"/>
                <w:sz w:val="24"/>
              </w:rPr>
            </w:pPr>
            <w:r>
              <w:rPr>
                <w:rFonts w:hint="eastAsia" w:ascii="宋体" w:hAnsi="宋体" w:cs="宋体"/>
                <w:kern w:val="0"/>
                <w:sz w:val="24"/>
                <w:szCs w:val="21"/>
              </w:rPr>
              <w:t xml:space="preserve">□直接布置到调查单位      □其它（                       ）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起报级别 </w:t>
            </w:r>
          </w:p>
        </w:tc>
        <w:tc>
          <w:tcPr>
            <w:tcW w:w="7874" w:type="dxa"/>
            <w:gridSpan w:val="2"/>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□市级      □县级      □乡级      □村级      □单位直报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vMerge w:val="restart"/>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调查资料 </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资料形式 </w:t>
            </w:r>
          </w:p>
        </w:tc>
        <w:tc>
          <w:tcPr>
            <w:tcW w:w="6598" w:type="dxa"/>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□数据           □文字           □数文混合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0" w:type="auto"/>
            <w:gridSpan w:val="2"/>
            <w:vMerge w:val="continue"/>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报送方式 </w:t>
            </w:r>
          </w:p>
        </w:tc>
        <w:tc>
          <w:tcPr>
            <w:tcW w:w="6598" w:type="dxa"/>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□报表   □电子邮件    □传真    □联网直报    □其他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0" w:type="auto"/>
            <w:gridSpan w:val="2"/>
            <w:vMerge w:val="continue"/>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汇总方式 </w:t>
            </w:r>
          </w:p>
        </w:tc>
        <w:tc>
          <w:tcPr>
            <w:tcW w:w="6598" w:type="dxa"/>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□超级汇总      □逐级汇总      □两种方式结合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0" w:type="auto"/>
            <w:gridSpan w:val="2"/>
            <w:vMerge w:val="continue"/>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资料时间 </w:t>
            </w:r>
          </w:p>
        </w:tc>
        <w:tc>
          <w:tcPr>
            <w:tcW w:w="6598" w:type="dxa"/>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szCs w:val="21"/>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0" w:type="auto"/>
            <w:gridSpan w:val="2"/>
            <w:vMerge w:val="continue"/>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调查时间 </w:t>
            </w:r>
          </w:p>
        </w:tc>
        <w:tc>
          <w:tcPr>
            <w:tcW w:w="6598" w:type="dxa"/>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szCs w:val="21"/>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vMerge w:val="continue"/>
            <w:tcBorders>
              <w:top w:val="single" w:color="auto" w:sz="12"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tcBorders>
              <w:top w:val="single" w:color="auto" w:sz="6" w:space="0"/>
              <w:left w:val="single" w:color="auto" w:sz="6" w:space="0"/>
              <w:bottom w:val="single" w:color="auto" w:sz="12"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统计标准 </w:t>
            </w:r>
          </w:p>
        </w:tc>
        <w:tc>
          <w:tcPr>
            <w:tcW w:w="7874" w:type="dxa"/>
            <w:gridSpan w:val="2"/>
            <w:tcBorders>
              <w:top w:val="single" w:color="auto" w:sz="6" w:space="0"/>
              <w:left w:val="single" w:color="auto" w:sz="6" w:space="0"/>
              <w:bottom w:val="single" w:color="auto" w:sz="12"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□单位代码   □职业分类   □登记注册类型   □国民经济行业分类 </w:t>
            </w:r>
          </w:p>
          <w:p>
            <w:pPr>
              <w:widowControl/>
              <w:spacing w:line="280" w:lineRule="exact"/>
              <w:jc w:val="left"/>
              <w:rPr>
                <w:rFonts w:ascii="宋体" w:hAnsi="宋体" w:cs="宋体"/>
                <w:kern w:val="0"/>
                <w:sz w:val="24"/>
              </w:rPr>
            </w:pPr>
            <w:r>
              <w:rPr>
                <w:rFonts w:hint="eastAsia" w:ascii="宋体" w:hAnsi="宋体" w:cs="宋体"/>
                <w:kern w:val="0"/>
                <w:sz w:val="24"/>
                <w:szCs w:val="21"/>
              </w:rPr>
              <w:t xml:space="preserve">□大中小型   □隶属关系   □行政区划   □国别地区  □营业状态    □其他（    ）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70" w:type="dxa"/>
            <w:vMerge w:val="restart"/>
            <w:tcBorders>
              <w:top w:val="single" w:color="auto" w:sz="12" w:space="0"/>
              <w:left w:val="single" w:color="auto" w:sz="12"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部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门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统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计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调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查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项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目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计 </w:t>
            </w:r>
          </w:p>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划 </w:t>
            </w:r>
          </w:p>
        </w:tc>
        <w:tc>
          <w:tcPr>
            <w:tcW w:w="1180" w:type="dxa"/>
            <w:gridSpan w:val="2"/>
            <w:vMerge w:val="restart"/>
            <w:tcBorders>
              <w:top w:val="single" w:color="auto" w:sz="12"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统计资料 </w:t>
            </w:r>
          </w:p>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使用情况 </w:t>
            </w:r>
          </w:p>
        </w:tc>
        <w:tc>
          <w:tcPr>
            <w:tcW w:w="1276" w:type="dxa"/>
            <w:tcBorders>
              <w:top w:val="single" w:color="auto" w:sz="12"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提供指标 </w:t>
            </w:r>
          </w:p>
        </w:tc>
        <w:tc>
          <w:tcPr>
            <w:tcW w:w="6598" w:type="dxa"/>
            <w:tcBorders>
              <w:top w:val="single" w:color="auto" w:sz="12"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szCs w:val="21"/>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0" w:type="auto"/>
            <w:vMerge w:val="continue"/>
            <w:tcBorders>
              <w:top w:val="single" w:color="auto" w:sz="12" w:space="0"/>
              <w:left w:val="single" w:color="auto" w:sz="12"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p>
        </w:tc>
        <w:tc>
          <w:tcPr>
            <w:tcW w:w="0" w:type="auto"/>
            <w:gridSpan w:val="2"/>
            <w:vMerge w:val="continue"/>
            <w:tcBorders>
              <w:top w:val="single" w:color="auto" w:sz="12" w:space="0"/>
              <w:left w:val="single" w:color="auto" w:sz="6"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资料性质 </w:t>
            </w:r>
          </w:p>
        </w:tc>
        <w:tc>
          <w:tcPr>
            <w:tcW w:w="6598" w:type="dxa"/>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□综合资料       □基层报表       □基层数据库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12" w:space="0"/>
              <w:left w:val="single" w:color="auto" w:sz="12"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p>
        </w:tc>
        <w:tc>
          <w:tcPr>
            <w:tcW w:w="0" w:type="auto"/>
            <w:gridSpan w:val="2"/>
            <w:vMerge w:val="continue"/>
            <w:tcBorders>
              <w:top w:val="single" w:color="auto" w:sz="12" w:space="0"/>
              <w:left w:val="single" w:color="auto" w:sz="6"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提供范围 </w:t>
            </w:r>
          </w:p>
        </w:tc>
        <w:tc>
          <w:tcPr>
            <w:tcW w:w="6598" w:type="dxa"/>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□省人民政府 </w:t>
            </w:r>
            <w:r>
              <w:rPr>
                <w:rFonts w:ascii="宋体" w:hAnsi="宋体" w:cs="宋体"/>
                <w:kern w:val="0"/>
                <w:sz w:val="24"/>
                <w:szCs w:val="21"/>
              </w:rPr>
              <w:t xml:space="preserve">  </w:t>
            </w:r>
            <w:r>
              <w:rPr>
                <w:rFonts w:hint="eastAsia" w:ascii="宋体" w:hAnsi="宋体" w:cs="宋体"/>
                <w:kern w:val="0"/>
                <w:sz w:val="24"/>
                <w:szCs w:val="21"/>
              </w:rPr>
              <w:t xml:space="preserve">□中共省委  □上级主管部门  □本部门 </w:t>
            </w:r>
          </w:p>
          <w:p>
            <w:pPr>
              <w:widowControl/>
              <w:spacing w:line="280" w:lineRule="exact"/>
              <w:jc w:val="left"/>
              <w:rPr>
                <w:rFonts w:ascii="宋体" w:hAnsi="宋体" w:cs="宋体"/>
                <w:kern w:val="0"/>
                <w:sz w:val="24"/>
              </w:rPr>
            </w:pPr>
            <w:r>
              <w:rPr>
                <w:rFonts w:hint="eastAsia" w:ascii="宋体" w:hAnsi="宋体" w:cs="宋体"/>
                <w:kern w:val="0"/>
                <w:sz w:val="24"/>
                <w:szCs w:val="21"/>
              </w:rPr>
              <w:t xml:space="preserve">□政府统计部门 □新闻媒体  □其它（               ）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12" w:space="0"/>
              <w:left w:val="single" w:color="auto" w:sz="12"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p>
        </w:tc>
        <w:tc>
          <w:tcPr>
            <w:tcW w:w="0" w:type="auto"/>
            <w:gridSpan w:val="2"/>
            <w:vMerge w:val="continue"/>
            <w:tcBorders>
              <w:top w:val="single" w:color="auto" w:sz="12" w:space="0"/>
              <w:left w:val="single" w:color="auto" w:sz="6"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提供方式 </w:t>
            </w:r>
          </w:p>
        </w:tc>
        <w:tc>
          <w:tcPr>
            <w:tcW w:w="6598" w:type="dxa"/>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□新闻发布会      □资料册      □统计分析     □报表   □电讯     □网络     □其它（       ）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0" w:type="auto"/>
            <w:vMerge w:val="continue"/>
            <w:tcBorders>
              <w:top w:val="single" w:color="auto" w:sz="12" w:space="0"/>
              <w:left w:val="single" w:color="auto" w:sz="12"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p>
        </w:tc>
        <w:tc>
          <w:tcPr>
            <w:tcW w:w="1180" w:type="dxa"/>
            <w:gridSpan w:val="2"/>
            <w:vMerge w:val="restart"/>
            <w:tcBorders>
              <w:top w:val="single" w:color="auto" w:sz="6" w:space="0"/>
              <w:left w:val="single" w:color="auto" w:sz="6" w:space="0"/>
              <w:bottom w:val="single" w:color="auto" w:sz="6" w:space="0"/>
              <w:right w:val="single" w:color="auto" w:sz="6" w:space="0"/>
            </w:tcBorders>
            <w:vAlign w:val="center"/>
          </w:tcPr>
          <w:p>
            <w:pPr>
              <w:widowControl/>
              <w:spacing w:line="280" w:lineRule="exact"/>
              <w:ind w:right="-57"/>
              <w:jc w:val="center"/>
              <w:rPr>
                <w:rFonts w:ascii="宋体" w:hAnsi="宋体" w:cs="宋体"/>
                <w:kern w:val="0"/>
                <w:sz w:val="24"/>
              </w:rPr>
            </w:pPr>
            <w:r>
              <w:rPr>
                <w:rFonts w:hint="eastAsia" w:ascii="宋体" w:hAnsi="宋体" w:cs="宋体"/>
                <w:kern w:val="0"/>
                <w:sz w:val="24"/>
                <w:szCs w:val="21"/>
              </w:rPr>
              <w:t xml:space="preserve">布置文件 </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主    送 </w:t>
            </w:r>
          </w:p>
        </w:tc>
        <w:tc>
          <w:tcPr>
            <w:tcW w:w="6598" w:type="dxa"/>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szCs w:val="21"/>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0" w:type="auto"/>
            <w:vMerge w:val="continue"/>
            <w:tcBorders>
              <w:top w:val="single" w:color="auto" w:sz="12" w:space="0"/>
              <w:left w:val="single" w:color="auto" w:sz="12"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p>
        </w:tc>
        <w:tc>
          <w:tcPr>
            <w:tcW w:w="0" w:type="auto"/>
            <w:gridSpan w:val="2"/>
            <w:vMerge w:val="continue"/>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抄    送 </w:t>
            </w:r>
          </w:p>
        </w:tc>
        <w:tc>
          <w:tcPr>
            <w:tcW w:w="6598" w:type="dxa"/>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省统计局、有关市统计局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14" w:hRule="atLeast"/>
          <w:jc w:val="center"/>
        </w:trPr>
        <w:tc>
          <w:tcPr>
            <w:tcW w:w="570"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部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门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统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计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调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查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项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目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送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审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材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料 </w:t>
            </w:r>
          </w:p>
        </w:tc>
        <w:tc>
          <w:tcPr>
            <w:tcW w:w="565"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统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计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报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表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制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度 </w:t>
            </w:r>
          </w:p>
        </w:tc>
        <w:tc>
          <w:tcPr>
            <w:tcW w:w="8489" w:type="dxa"/>
            <w:gridSpan w:val="3"/>
            <w:tcBorders>
              <w:top w:val="single" w:color="auto" w:sz="6" w:space="0"/>
              <w:left w:val="single" w:color="auto" w:sz="6" w:space="0"/>
              <w:bottom w:val="single" w:color="auto" w:sz="6" w:space="0"/>
              <w:right w:val="single" w:color="auto" w:sz="12" w:space="0"/>
            </w:tcBorders>
            <w:vAlign w:val="center"/>
          </w:tcPr>
          <w:p>
            <w:pPr>
              <w:widowControl/>
              <w:spacing w:line="260" w:lineRule="exact"/>
              <w:jc w:val="left"/>
              <w:rPr>
                <w:rFonts w:ascii="宋体" w:hAnsi="宋体" w:cs="宋体"/>
                <w:kern w:val="0"/>
                <w:sz w:val="22"/>
                <w:szCs w:val="21"/>
              </w:rPr>
            </w:pPr>
            <w:r>
              <w:rPr>
                <w:rFonts w:hint="eastAsia" w:ascii="宋体" w:hAnsi="宋体" w:cs="宋体"/>
                <w:kern w:val="0"/>
                <w:sz w:val="22"/>
                <w:szCs w:val="21"/>
              </w:rPr>
              <w:t xml:space="preserve">1．封面□ </w:t>
            </w:r>
          </w:p>
          <w:p>
            <w:pPr>
              <w:widowControl/>
              <w:spacing w:line="260" w:lineRule="exact"/>
              <w:jc w:val="left"/>
              <w:rPr>
                <w:rFonts w:ascii="宋体" w:hAnsi="宋体" w:cs="宋体"/>
                <w:kern w:val="0"/>
                <w:sz w:val="22"/>
                <w:szCs w:val="21"/>
              </w:rPr>
            </w:pPr>
            <w:r>
              <w:rPr>
                <w:rFonts w:hint="eastAsia" w:ascii="宋体" w:hAnsi="宋体" w:cs="宋体"/>
                <w:kern w:val="0"/>
                <w:sz w:val="22"/>
                <w:szCs w:val="21"/>
              </w:rPr>
              <w:t xml:space="preserve">2．目录□ </w:t>
            </w:r>
          </w:p>
          <w:p>
            <w:pPr>
              <w:widowControl/>
              <w:spacing w:line="260" w:lineRule="exact"/>
              <w:jc w:val="left"/>
              <w:rPr>
                <w:rFonts w:ascii="宋体" w:hAnsi="宋体" w:cs="宋体"/>
                <w:kern w:val="0"/>
                <w:sz w:val="22"/>
                <w:szCs w:val="21"/>
              </w:rPr>
            </w:pPr>
            <w:r>
              <w:rPr>
                <w:rFonts w:hint="eastAsia" w:ascii="宋体" w:hAnsi="宋体" w:cs="宋体"/>
                <w:kern w:val="0"/>
                <w:sz w:val="22"/>
                <w:szCs w:val="21"/>
              </w:rPr>
              <w:t xml:space="preserve">3．总说明：□调查目的   □调查对象   □统计范围   □调查内容  </w:t>
            </w:r>
          </w:p>
          <w:p>
            <w:pPr>
              <w:widowControl/>
              <w:spacing w:line="260" w:lineRule="exact"/>
              <w:ind w:firstLine="1210" w:firstLineChars="550"/>
              <w:jc w:val="left"/>
              <w:rPr>
                <w:rFonts w:ascii="宋体" w:hAnsi="宋体" w:cs="宋体"/>
                <w:kern w:val="0"/>
                <w:sz w:val="22"/>
                <w:szCs w:val="21"/>
              </w:rPr>
            </w:pPr>
            <w:r>
              <w:rPr>
                <w:rFonts w:hint="eastAsia" w:ascii="宋体" w:hAnsi="宋体" w:cs="宋体"/>
                <w:kern w:val="0"/>
                <w:sz w:val="22"/>
                <w:szCs w:val="21"/>
              </w:rPr>
              <w:t>□调查频率   □调查时间   □调查方法   □组织实施方式</w:t>
            </w:r>
          </w:p>
          <w:p>
            <w:pPr>
              <w:widowControl/>
              <w:spacing w:line="260" w:lineRule="exact"/>
              <w:ind w:firstLine="1210" w:firstLineChars="550"/>
              <w:jc w:val="left"/>
              <w:rPr>
                <w:rFonts w:ascii="宋体" w:hAnsi="宋体" w:cs="宋体"/>
                <w:kern w:val="0"/>
                <w:sz w:val="22"/>
                <w:szCs w:val="21"/>
              </w:rPr>
            </w:pPr>
            <w:r>
              <w:rPr>
                <w:rFonts w:hint="eastAsia" w:ascii="宋体" w:hAnsi="宋体" w:cs="宋体"/>
                <w:kern w:val="0"/>
                <w:sz w:val="22"/>
                <w:szCs w:val="21"/>
              </w:rPr>
              <w:t xml:space="preserve">□质量控制 </w:t>
            </w:r>
            <w:r>
              <w:rPr>
                <w:rFonts w:ascii="宋体" w:hAnsi="宋体" w:cs="宋体"/>
                <w:kern w:val="0"/>
                <w:sz w:val="22"/>
                <w:szCs w:val="21"/>
              </w:rPr>
              <w:t xml:space="preserve"> </w:t>
            </w:r>
            <w:r>
              <w:rPr>
                <w:rFonts w:hint="eastAsia" w:ascii="宋体" w:hAnsi="宋体" w:cs="宋体"/>
                <w:kern w:val="0"/>
                <w:sz w:val="22"/>
                <w:szCs w:val="21"/>
              </w:rPr>
              <w:t xml:space="preserve"> □报送要求   □信息共享   □资料公布 </w:t>
            </w:r>
          </w:p>
          <w:p>
            <w:pPr>
              <w:widowControl/>
              <w:spacing w:line="260" w:lineRule="exact"/>
              <w:jc w:val="left"/>
              <w:rPr>
                <w:rFonts w:ascii="宋体" w:hAnsi="宋体" w:cs="宋体"/>
                <w:kern w:val="0"/>
                <w:sz w:val="22"/>
                <w:szCs w:val="21"/>
              </w:rPr>
            </w:pPr>
            <w:r>
              <w:rPr>
                <w:rFonts w:hint="eastAsia" w:ascii="宋体" w:hAnsi="宋体" w:cs="宋体"/>
                <w:kern w:val="0"/>
                <w:sz w:val="22"/>
                <w:szCs w:val="21"/>
              </w:rPr>
              <w:t xml:space="preserve">4．报表目录：□表号        □表名       □报告期别     □统计范围 </w:t>
            </w:r>
          </w:p>
          <w:p>
            <w:pPr>
              <w:widowControl/>
              <w:spacing w:line="260" w:lineRule="exact"/>
              <w:jc w:val="left"/>
              <w:rPr>
                <w:rFonts w:ascii="宋体" w:hAnsi="宋体" w:cs="宋体"/>
                <w:kern w:val="0"/>
                <w:sz w:val="22"/>
                <w:szCs w:val="21"/>
              </w:rPr>
            </w:pPr>
            <w:r>
              <w:rPr>
                <w:rFonts w:hint="eastAsia" w:ascii="宋体" w:hAnsi="宋体" w:cs="宋体"/>
                <w:kern w:val="0"/>
                <w:sz w:val="22"/>
                <w:szCs w:val="21"/>
              </w:rPr>
              <w:t xml:space="preserve">        </w:t>
            </w:r>
            <w:r>
              <w:rPr>
                <w:rFonts w:ascii="宋体" w:hAnsi="宋体" w:cs="宋体"/>
                <w:kern w:val="0"/>
                <w:sz w:val="22"/>
                <w:szCs w:val="21"/>
              </w:rPr>
              <w:t xml:space="preserve">  </w:t>
            </w:r>
            <w:r>
              <w:rPr>
                <w:rFonts w:hint="eastAsia" w:ascii="宋体" w:hAnsi="宋体" w:cs="宋体"/>
                <w:kern w:val="0"/>
                <w:sz w:val="22"/>
                <w:szCs w:val="21"/>
              </w:rPr>
              <w:t xml:space="preserve">   □报送单位    □报送日期    □报送方式     □页码 </w:t>
            </w:r>
          </w:p>
          <w:p>
            <w:pPr>
              <w:widowControl/>
              <w:spacing w:line="260" w:lineRule="exact"/>
              <w:jc w:val="left"/>
              <w:rPr>
                <w:rFonts w:ascii="宋体" w:hAnsi="宋体" w:cs="宋体"/>
                <w:kern w:val="0"/>
                <w:sz w:val="22"/>
                <w:szCs w:val="21"/>
              </w:rPr>
            </w:pPr>
            <w:r>
              <w:rPr>
                <w:rFonts w:hint="eastAsia" w:ascii="宋体" w:hAnsi="宋体" w:cs="宋体"/>
                <w:kern w:val="0"/>
                <w:sz w:val="22"/>
                <w:szCs w:val="21"/>
              </w:rPr>
              <w:t xml:space="preserve">5．报表表式：□基层表     □综合表 </w:t>
            </w:r>
          </w:p>
          <w:p>
            <w:pPr>
              <w:widowControl/>
              <w:spacing w:line="260" w:lineRule="exact"/>
              <w:jc w:val="left"/>
              <w:rPr>
                <w:rFonts w:ascii="宋体" w:hAnsi="宋体" w:cs="宋体"/>
                <w:kern w:val="0"/>
                <w:sz w:val="22"/>
                <w:szCs w:val="21"/>
              </w:rPr>
            </w:pPr>
            <w:r>
              <w:rPr>
                <w:rFonts w:hint="eastAsia" w:ascii="宋体" w:hAnsi="宋体" w:cs="宋体"/>
                <w:kern w:val="0"/>
                <w:sz w:val="22"/>
                <w:szCs w:val="21"/>
              </w:rPr>
              <w:t xml:space="preserve">6．指标解释及填表说明：□每一个指标都有解释（含单位名称和地址） </w:t>
            </w:r>
          </w:p>
          <w:p>
            <w:pPr>
              <w:widowControl/>
              <w:spacing w:line="260" w:lineRule="exact"/>
              <w:ind w:firstLine="1474" w:firstLineChars="670"/>
              <w:jc w:val="left"/>
              <w:rPr>
                <w:rFonts w:ascii="宋体" w:hAnsi="宋体" w:cs="宋体"/>
                <w:kern w:val="0"/>
                <w:sz w:val="22"/>
                <w:szCs w:val="21"/>
              </w:rPr>
            </w:pPr>
            <w:r>
              <w:rPr>
                <w:rFonts w:hint="eastAsia" w:ascii="宋体" w:hAnsi="宋体" w:cs="宋体"/>
                <w:kern w:val="0"/>
                <w:sz w:val="22"/>
                <w:szCs w:val="21"/>
              </w:rPr>
              <w:t xml:space="preserve">□每一项内容都有说明       □统计分类标准与代码 </w:t>
            </w:r>
          </w:p>
          <w:p>
            <w:pPr>
              <w:widowControl/>
              <w:spacing w:line="260" w:lineRule="exact"/>
              <w:ind w:firstLine="1474" w:firstLineChars="670"/>
              <w:jc w:val="left"/>
              <w:rPr>
                <w:rFonts w:ascii="宋体" w:hAnsi="宋体" w:cs="宋体"/>
                <w:kern w:val="0"/>
                <w:sz w:val="22"/>
                <w:szCs w:val="21"/>
              </w:rPr>
            </w:pPr>
            <w:r>
              <w:rPr>
                <w:rFonts w:hint="eastAsia" w:ascii="宋体" w:hAnsi="宋体" w:cs="宋体"/>
                <w:kern w:val="0"/>
                <w:sz w:val="22"/>
                <w:szCs w:val="21"/>
              </w:rPr>
              <w:t xml:space="preserve">□产品、商品目录           □主要逻辑关系和审核关系 </w:t>
            </w:r>
          </w:p>
          <w:p>
            <w:pPr>
              <w:widowControl/>
              <w:spacing w:line="260" w:lineRule="exact"/>
              <w:jc w:val="left"/>
              <w:rPr>
                <w:rFonts w:ascii="宋体" w:hAnsi="宋体" w:cs="宋体"/>
                <w:kern w:val="0"/>
                <w:sz w:val="22"/>
                <w:szCs w:val="21"/>
              </w:rPr>
            </w:pPr>
            <w:r>
              <w:rPr>
                <w:rFonts w:hint="eastAsia" w:ascii="宋体" w:hAnsi="宋体" w:cs="宋体"/>
                <w:kern w:val="0"/>
                <w:sz w:val="22"/>
                <w:szCs w:val="21"/>
              </w:rPr>
              <w:t xml:space="preserve">7．抽样调查方案（仅限于包含抽样调查的制度）： </w:t>
            </w:r>
          </w:p>
          <w:p>
            <w:pPr>
              <w:widowControl/>
              <w:spacing w:line="260" w:lineRule="exact"/>
              <w:ind w:firstLine="220" w:firstLineChars="100"/>
              <w:jc w:val="left"/>
              <w:rPr>
                <w:rFonts w:ascii="宋体" w:hAnsi="宋体" w:cs="宋体"/>
                <w:kern w:val="0"/>
                <w:sz w:val="22"/>
                <w:szCs w:val="21"/>
              </w:rPr>
            </w:pPr>
            <w:r>
              <w:rPr>
                <w:rFonts w:hint="eastAsia" w:ascii="宋体" w:hAnsi="宋体" w:cs="宋体"/>
                <w:kern w:val="0"/>
                <w:sz w:val="22"/>
                <w:szCs w:val="21"/>
              </w:rPr>
              <w:t xml:space="preserve">□调查目的          □调查对象      □调查内容     □调查范围 </w:t>
            </w:r>
          </w:p>
          <w:p>
            <w:pPr>
              <w:widowControl/>
              <w:spacing w:line="260" w:lineRule="exact"/>
              <w:ind w:firstLine="220" w:firstLineChars="100"/>
              <w:jc w:val="left"/>
              <w:rPr>
                <w:rFonts w:ascii="宋体" w:hAnsi="宋体" w:cs="宋体"/>
                <w:kern w:val="0"/>
                <w:sz w:val="22"/>
                <w:szCs w:val="21"/>
              </w:rPr>
            </w:pPr>
            <w:r>
              <w:rPr>
                <w:rFonts w:hint="eastAsia" w:ascii="宋体" w:hAnsi="宋体" w:cs="宋体"/>
                <w:kern w:val="0"/>
                <w:sz w:val="22"/>
                <w:szCs w:val="21"/>
              </w:rPr>
              <w:t xml:space="preserve">□抽样方法          □抽样框        □数据采集方式 </w:t>
            </w:r>
          </w:p>
          <w:p>
            <w:pPr>
              <w:widowControl/>
              <w:spacing w:line="260" w:lineRule="exact"/>
              <w:ind w:firstLine="220" w:firstLineChars="100"/>
              <w:jc w:val="left"/>
              <w:rPr>
                <w:rFonts w:ascii="宋体" w:hAnsi="宋体" w:cs="宋体"/>
                <w:kern w:val="0"/>
                <w:sz w:val="24"/>
                <w:szCs w:val="21"/>
              </w:rPr>
            </w:pPr>
            <w:r>
              <w:rPr>
                <w:rFonts w:hint="eastAsia" w:ascii="宋体" w:hAnsi="宋体" w:cs="宋体"/>
                <w:kern w:val="0"/>
                <w:sz w:val="22"/>
                <w:szCs w:val="21"/>
              </w:rPr>
              <w:t xml:space="preserve">□质量检查办法      □调查资料汇总方法        □汇总权数确定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88" w:hRule="atLeast"/>
          <w:jc w:val="center"/>
        </w:trPr>
        <w:tc>
          <w:tcPr>
            <w:tcW w:w="0" w:type="auto"/>
            <w:vMerge w:val="continue"/>
            <w:tcBorders>
              <w:top w:val="single" w:color="auto" w:sz="6" w:space="0"/>
              <w:left w:val="single" w:color="auto" w:sz="12" w:space="0"/>
              <w:bottom w:val="single" w:color="auto" w:sz="6" w:space="0"/>
              <w:right w:val="single" w:color="auto" w:sz="6" w:space="0"/>
            </w:tcBorders>
            <w:vAlign w:val="center"/>
          </w:tcPr>
          <w:p>
            <w:pPr>
              <w:widowControl/>
              <w:spacing w:line="280" w:lineRule="exact"/>
              <w:jc w:val="left"/>
              <w:rPr>
                <w:rFonts w:ascii="宋体" w:hAnsi="宋体" w:cs="宋体"/>
                <w:kern w:val="0"/>
                <w:sz w:val="24"/>
              </w:rPr>
            </w:pPr>
          </w:p>
        </w:tc>
        <w:tc>
          <w:tcPr>
            <w:tcW w:w="565"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其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它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材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料 </w:t>
            </w:r>
          </w:p>
        </w:tc>
        <w:tc>
          <w:tcPr>
            <w:tcW w:w="8489" w:type="dxa"/>
            <w:gridSpan w:val="3"/>
            <w:tcBorders>
              <w:top w:val="single" w:color="auto" w:sz="6" w:space="0"/>
              <w:left w:val="single" w:color="auto" w:sz="6" w:space="0"/>
              <w:bottom w:val="single" w:color="auto" w:sz="6" w:space="0"/>
              <w:right w:val="single" w:color="auto" w:sz="12" w:space="0"/>
            </w:tcBorders>
            <w:vAlign w:val="center"/>
          </w:tcPr>
          <w:p>
            <w:pPr>
              <w:widowControl/>
              <w:tabs>
                <w:tab w:val="left" w:pos="360"/>
              </w:tabs>
              <w:spacing w:line="240" w:lineRule="exact"/>
              <w:jc w:val="left"/>
              <w:rPr>
                <w:rFonts w:ascii="宋体" w:hAnsi="宋体" w:cs="宋体"/>
                <w:kern w:val="0"/>
                <w:sz w:val="22"/>
              </w:rPr>
            </w:pPr>
            <w:r>
              <w:rPr>
                <w:rFonts w:hint="eastAsia" w:ascii="宋体" w:hAnsi="宋体" w:cs="宋体"/>
                <w:kern w:val="0"/>
                <w:sz w:val="22"/>
              </w:rPr>
              <w:t xml:space="preserve">1．申请审批项目的部门公文         □ </w:t>
            </w:r>
          </w:p>
          <w:p>
            <w:pPr>
              <w:widowControl/>
              <w:tabs>
                <w:tab w:val="left" w:pos="360"/>
              </w:tabs>
              <w:spacing w:line="240" w:lineRule="exact"/>
              <w:jc w:val="left"/>
              <w:rPr>
                <w:rFonts w:ascii="宋体" w:hAnsi="宋体" w:cs="宋体"/>
                <w:kern w:val="0"/>
                <w:sz w:val="22"/>
              </w:rPr>
            </w:pPr>
            <w:r>
              <w:rPr>
                <w:rFonts w:hint="eastAsia" w:ascii="宋体" w:hAnsi="宋体" w:cs="宋体"/>
                <w:kern w:val="0"/>
                <w:sz w:val="22"/>
              </w:rPr>
              <w:t>2．部门统计调查项目审批申请表；   □</w:t>
            </w:r>
          </w:p>
          <w:p>
            <w:pPr>
              <w:widowControl/>
              <w:tabs>
                <w:tab w:val="left" w:pos="360"/>
              </w:tabs>
              <w:spacing w:line="240" w:lineRule="exact"/>
              <w:jc w:val="left"/>
              <w:rPr>
                <w:rFonts w:ascii="宋体" w:hAnsi="宋体" w:cs="宋体"/>
                <w:kern w:val="0"/>
                <w:sz w:val="22"/>
              </w:rPr>
            </w:pPr>
            <w:r>
              <w:rPr>
                <w:rFonts w:hint="eastAsia" w:ascii="宋体" w:hAnsi="宋体" w:cs="宋体"/>
                <w:kern w:val="0"/>
                <w:sz w:val="22"/>
              </w:rPr>
              <w:t>3. 统计调查制度；                 □</w:t>
            </w:r>
          </w:p>
          <w:p>
            <w:pPr>
              <w:widowControl/>
              <w:tabs>
                <w:tab w:val="left" w:pos="360"/>
              </w:tabs>
              <w:spacing w:line="240" w:lineRule="exact"/>
              <w:ind w:left="330" w:hanging="330" w:hangingChars="150"/>
              <w:jc w:val="left"/>
              <w:rPr>
                <w:rFonts w:ascii="宋体" w:hAnsi="宋体" w:cs="宋体"/>
                <w:kern w:val="0"/>
                <w:sz w:val="22"/>
              </w:rPr>
            </w:pPr>
            <w:r>
              <w:rPr>
                <w:rFonts w:hint="eastAsia" w:ascii="宋体" w:hAnsi="宋体" w:cs="宋体"/>
                <w:kern w:val="0"/>
                <w:sz w:val="22"/>
              </w:rPr>
              <w:t xml:space="preserve">4．统计调查项目的论证报告、背景材料、经费保障等，修订的统计调查项目还应当提供修订说明；                      □ </w:t>
            </w:r>
          </w:p>
          <w:p>
            <w:pPr>
              <w:spacing w:line="240" w:lineRule="exact"/>
              <w:rPr>
                <w:rFonts w:ascii="宋体" w:hAnsi="宋体" w:cs="宋体"/>
                <w:kern w:val="0"/>
                <w:sz w:val="22"/>
              </w:rPr>
            </w:pPr>
            <w:r>
              <w:rPr>
                <w:rFonts w:ascii="宋体" w:hAnsi="宋体" w:cs="宋体"/>
                <w:kern w:val="0"/>
                <w:sz w:val="22"/>
              </w:rPr>
              <w:t>5</w:t>
            </w:r>
            <w:r>
              <w:rPr>
                <w:rFonts w:hint="eastAsia" w:ascii="宋体" w:hAnsi="宋体" w:cs="宋体"/>
                <w:kern w:val="0"/>
                <w:sz w:val="22"/>
              </w:rPr>
              <w:t xml:space="preserve">．征求有关地方、部门、统计调查对象和专家意见及其采纳情况；□ </w:t>
            </w:r>
          </w:p>
          <w:p>
            <w:pPr>
              <w:widowControl/>
              <w:tabs>
                <w:tab w:val="left" w:pos="360"/>
              </w:tabs>
              <w:spacing w:line="240" w:lineRule="exact"/>
              <w:jc w:val="left"/>
              <w:rPr>
                <w:rFonts w:ascii="宋体" w:hAnsi="宋体" w:cs="宋体"/>
                <w:kern w:val="0"/>
                <w:sz w:val="22"/>
              </w:rPr>
            </w:pPr>
            <w:r>
              <w:rPr>
                <w:rFonts w:ascii="宋体" w:hAnsi="宋体" w:cs="宋体"/>
                <w:kern w:val="0"/>
                <w:sz w:val="22"/>
              </w:rPr>
              <w:t>6</w:t>
            </w:r>
            <w:r>
              <w:rPr>
                <w:rFonts w:hint="eastAsia" w:ascii="宋体" w:hAnsi="宋体" w:cs="宋体"/>
                <w:kern w:val="0"/>
                <w:sz w:val="22"/>
              </w:rPr>
              <w:t xml:space="preserve">．制定机关按照会议制度集体讨论决定的会议纪要； □ </w:t>
            </w:r>
          </w:p>
          <w:p>
            <w:pPr>
              <w:spacing w:line="240" w:lineRule="exact"/>
              <w:rPr>
                <w:rFonts w:ascii="宋体" w:hAnsi="宋体" w:cs="宋体"/>
                <w:kern w:val="0"/>
                <w:sz w:val="22"/>
              </w:rPr>
            </w:pPr>
            <w:r>
              <w:rPr>
                <w:rFonts w:ascii="宋体" w:hAnsi="宋体" w:cs="宋体"/>
                <w:kern w:val="0"/>
                <w:sz w:val="22"/>
              </w:rPr>
              <w:t>7</w:t>
            </w:r>
            <w:r>
              <w:rPr>
                <w:rFonts w:hint="eastAsia" w:ascii="宋体" w:hAnsi="宋体" w:cs="宋体"/>
                <w:kern w:val="0"/>
                <w:sz w:val="22"/>
              </w:rPr>
              <w:t>．重要统计调查项目的试点报告；  □</w:t>
            </w:r>
          </w:p>
          <w:p>
            <w:pPr>
              <w:widowControl/>
              <w:tabs>
                <w:tab w:val="left" w:pos="360"/>
              </w:tabs>
              <w:spacing w:line="240" w:lineRule="exact"/>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．由审批机关公布的统计调查制度的主要内容。  □</w:t>
            </w:r>
          </w:p>
          <w:p>
            <w:pPr>
              <w:widowControl/>
              <w:tabs>
                <w:tab w:val="left" w:pos="360"/>
              </w:tabs>
              <w:spacing w:line="240" w:lineRule="exact"/>
              <w:jc w:val="left"/>
              <w:rPr>
                <w:rFonts w:ascii="宋体" w:hAnsi="宋体" w:cs="宋体"/>
                <w:kern w:val="0"/>
                <w:sz w:val="24"/>
              </w:rPr>
            </w:pPr>
            <w:r>
              <w:rPr>
                <w:rFonts w:hint="eastAsia" w:ascii="宋体" w:hAnsi="宋体" w:cs="宋体"/>
                <w:kern w:val="0"/>
                <w:sz w:val="22"/>
              </w:rPr>
              <w:t>9.</w:t>
            </w:r>
            <w:r>
              <w:rPr>
                <w:rFonts w:hint="eastAsia" w:ascii="微软雅黑" w:hAnsi="微软雅黑" w:eastAsia="微软雅黑"/>
                <w:color w:val="333333"/>
                <w:sz w:val="19"/>
              </w:rPr>
              <w:t xml:space="preserve"> </w:t>
            </w:r>
            <w:r>
              <w:rPr>
                <w:rFonts w:hint="eastAsia" w:ascii="宋体" w:hAnsi="宋体" w:cs="宋体"/>
                <w:kern w:val="0"/>
                <w:sz w:val="22"/>
              </w:rPr>
              <w:t xml:space="preserve">防范和惩治统计造假、弄虚作假责任规定。  </w:t>
            </w:r>
            <w:r>
              <w:rPr>
                <w:rFonts w:ascii="宋体" w:hAnsi="宋体" w:cs="宋体"/>
                <w:kern w:val="0"/>
                <w:sz w:val="22"/>
              </w:rPr>
              <w:t xml:space="preserve">   </w:t>
            </w:r>
            <w:r>
              <w:rPr>
                <w:rFonts w:hint="eastAsia" w:ascii="宋体" w:hAnsi="宋体" w:cs="宋体"/>
                <w:kern w:val="0"/>
                <w:sz w:val="22"/>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69" w:hRule="atLeast"/>
          <w:jc w:val="center"/>
        </w:trPr>
        <w:tc>
          <w:tcPr>
            <w:tcW w:w="570" w:type="dxa"/>
            <w:vMerge w:val="restart"/>
            <w:tcBorders>
              <w:top w:val="single" w:color="auto" w:sz="6" w:space="0"/>
              <w:left w:val="single" w:color="auto" w:sz="12" w:space="0"/>
              <w:bottom w:val="single" w:color="auto" w:sz="12"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部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门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审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核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意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见 </w:t>
            </w:r>
          </w:p>
        </w:tc>
        <w:tc>
          <w:tcPr>
            <w:tcW w:w="565"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实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施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处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室 </w:t>
            </w:r>
          </w:p>
        </w:tc>
        <w:tc>
          <w:tcPr>
            <w:tcW w:w="8489" w:type="dxa"/>
            <w:gridSpan w:val="3"/>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 </w:t>
            </w:r>
          </w:p>
          <w:p>
            <w:pPr>
              <w:widowControl/>
              <w:spacing w:line="280" w:lineRule="exact"/>
              <w:jc w:val="left"/>
              <w:rPr>
                <w:rFonts w:ascii="宋体" w:hAnsi="宋体" w:cs="宋体"/>
                <w:kern w:val="0"/>
                <w:sz w:val="24"/>
              </w:rPr>
            </w:pPr>
            <w:r>
              <w:rPr>
                <w:rFonts w:hint="eastAsia" w:ascii="宋体" w:hAnsi="宋体" w:cs="宋体"/>
                <w:kern w:val="0"/>
                <w:sz w:val="24"/>
                <w:szCs w:val="21"/>
              </w:rPr>
              <w:t xml:space="preserve">  </w:t>
            </w:r>
          </w:p>
          <w:p>
            <w:pPr>
              <w:widowControl/>
              <w:spacing w:line="280" w:lineRule="exact"/>
              <w:jc w:val="left"/>
              <w:rPr>
                <w:rFonts w:ascii="宋体" w:hAnsi="宋体" w:cs="宋体"/>
                <w:kern w:val="0"/>
                <w:sz w:val="24"/>
              </w:rPr>
            </w:pPr>
            <w:r>
              <w:rPr>
                <w:rFonts w:hint="eastAsia" w:ascii="宋体" w:hAnsi="宋体" w:cs="宋体"/>
                <w:kern w:val="0"/>
                <w:sz w:val="24"/>
                <w:szCs w:val="21"/>
              </w:rPr>
              <w:t xml:space="preserve">  </w:t>
            </w:r>
          </w:p>
          <w:p>
            <w:pPr>
              <w:widowControl/>
              <w:spacing w:line="280" w:lineRule="exact"/>
              <w:jc w:val="right"/>
              <w:rPr>
                <w:rFonts w:ascii="宋体" w:hAnsi="宋体" w:cs="宋体"/>
                <w:kern w:val="0"/>
                <w:sz w:val="24"/>
              </w:rPr>
            </w:pPr>
            <w:r>
              <w:rPr>
                <w:rFonts w:hint="eastAsia" w:ascii="宋体" w:hAnsi="宋体" w:cs="宋体"/>
                <w:kern w:val="0"/>
                <w:sz w:val="24"/>
                <w:szCs w:val="21"/>
              </w:rPr>
              <w:t xml:space="preserve">主要负责人：                          年    月    日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88" w:hRule="atLeast"/>
          <w:jc w:val="center"/>
        </w:trPr>
        <w:tc>
          <w:tcPr>
            <w:tcW w:w="0" w:type="auto"/>
            <w:vMerge w:val="continue"/>
            <w:tcBorders>
              <w:top w:val="single" w:color="auto" w:sz="6"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565"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综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合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统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计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机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构 </w:t>
            </w:r>
          </w:p>
        </w:tc>
        <w:tc>
          <w:tcPr>
            <w:tcW w:w="8489" w:type="dxa"/>
            <w:gridSpan w:val="3"/>
            <w:tcBorders>
              <w:top w:val="single" w:color="auto" w:sz="6" w:space="0"/>
              <w:left w:val="single" w:color="auto" w:sz="6" w:space="0"/>
              <w:bottom w:val="single" w:color="auto" w:sz="6"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    </w:t>
            </w:r>
          </w:p>
          <w:p>
            <w:pPr>
              <w:widowControl/>
              <w:spacing w:line="280" w:lineRule="exact"/>
              <w:jc w:val="left"/>
              <w:rPr>
                <w:rFonts w:ascii="宋体" w:hAnsi="宋体" w:cs="宋体"/>
                <w:kern w:val="0"/>
                <w:sz w:val="24"/>
              </w:rPr>
            </w:pPr>
            <w:r>
              <w:rPr>
                <w:rFonts w:hint="eastAsia" w:ascii="宋体" w:hAnsi="宋体" w:cs="宋体"/>
                <w:kern w:val="0"/>
                <w:sz w:val="24"/>
                <w:szCs w:val="21"/>
              </w:rPr>
              <w:t xml:space="preserve">  </w:t>
            </w:r>
          </w:p>
          <w:p>
            <w:pPr>
              <w:widowControl/>
              <w:spacing w:line="280" w:lineRule="exact"/>
              <w:jc w:val="left"/>
              <w:rPr>
                <w:rFonts w:ascii="宋体" w:hAnsi="宋体" w:cs="宋体"/>
                <w:kern w:val="0"/>
                <w:sz w:val="24"/>
              </w:rPr>
            </w:pPr>
            <w:r>
              <w:rPr>
                <w:rFonts w:hint="eastAsia" w:ascii="宋体" w:hAnsi="宋体" w:cs="宋体"/>
                <w:kern w:val="0"/>
                <w:sz w:val="24"/>
                <w:szCs w:val="21"/>
              </w:rPr>
              <w:t xml:space="preserve">  </w:t>
            </w:r>
          </w:p>
          <w:p>
            <w:pPr>
              <w:widowControl/>
              <w:spacing w:line="280" w:lineRule="exact"/>
              <w:jc w:val="right"/>
              <w:rPr>
                <w:rFonts w:ascii="宋体" w:hAnsi="宋体" w:cs="宋体"/>
                <w:kern w:val="0"/>
                <w:sz w:val="24"/>
              </w:rPr>
            </w:pPr>
            <w:r>
              <w:rPr>
                <w:rFonts w:hint="eastAsia" w:ascii="宋体" w:hAnsi="宋体" w:cs="宋体"/>
                <w:kern w:val="0"/>
                <w:sz w:val="24"/>
                <w:szCs w:val="21"/>
              </w:rPr>
              <w:t xml:space="preserve">  </w:t>
            </w:r>
          </w:p>
          <w:p>
            <w:pPr>
              <w:widowControl/>
              <w:spacing w:line="280" w:lineRule="exact"/>
              <w:jc w:val="right"/>
              <w:rPr>
                <w:rFonts w:ascii="宋体" w:hAnsi="宋体" w:cs="宋体"/>
                <w:kern w:val="0"/>
                <w:sz w:val="24"/>
              </w:rPr>
            </w:pPr>
            <w:r>
              <w:rPr>
                <w:rFonts w:hint="eastAsia" w:ascii="宋体" w:hAnsi="宋体" w:cs="宋体"/>
                <w:kern w:val="0"/>
                <w:sz w:val="24"/>
                <w:szCs w:val="21"/>
              </w:rPr>
              <w:t xml:space="preserve">主要负责人：                          年    月    日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0" w:type="auto"/>
            <w:vMerge w:val="continue"/>
            <w:tcBorders>
              <w:top w:val="single" w:color="auto" w:sz="6"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cs="宋体"/>
                <w:kern w:val="0"/>
                <w:sz w:val="24"/>
              </w:rPr>
            </w:pPr>
          </w:p>
        </w:tc>
        <w:tc>
          <w:tcPr>
            <w:tcW w:w="565" w:type="dxa"/>
            <w:tcBorders>
              <w:top w:val="single" w:color="auto" w:sz="6" w:space="0"/>
              <w:left w:val="single" w:color="auto" w:sz="6" w:space="0"/>
              <w:bottom w:val="single" w:color="auto" w:sz="12" w:space="0"/>
              <w:right w:val="single" w:color="auto" w:sz="6" w:space="0"/>
            </w:tcBorders>
            <w:vAlign w:val="center"/>
          </w:tcPr>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部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门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领 </w:t>
            </w:r>
          </w:p>
          <w:p>
            <w:pPr>
              <w:widowControl/>
              <w:spacing w:line="280" w:lineRule="exact"/>
              <w:jc w:val="center"/>
              <w:rPr>
                <w:rFonts w:ascii="宋体" w:hAnsi="宋体" w:cs="宋体"/>
                <w:kern w:val="0"/>
                <w:sz w:val="24"/>
              </w:rPr>
            </w:pPr>
            <w:r>
              <w:rPr>
                <w:rFonts w:hint="eastAsia" w:ascii="宋体" w:hAnsi="宋体" w:cs="宋体"/>
                <w:kern w:val="0"/>
                <w:sz w:val="24"/>
                <w:szCs w:val="21"/>
              </w:rPr>
              <w:t xml:space="preserve">导 </w:t>
            </w:r>
          </w:p>
        </w:tc>
        <w:tc>
          <w:tcPr>
            <w:tcW w:w="8489" w:type="dxa"/>
            <w:gridSpan w:val="3"/>
            <w:tcBorders>
              <w:top w:val="single" w:color="auto" w:sz="6" w:space="0"/>
              <w:left w:val="single" w:color="auto" w:sz="6" w:space="0"/>
              <w:bottom w:val="single" w:color="auto" w:sz="12" w:space="0"/>
              <w:right w:val="single" w:color="auto" w:sz="12" w:space="0"/>
            </w:tcBorders>
            <w:vAlign w:val="center"/>
          </w:tcPr>
          <w:p>
            <w:pPr>
              <w:widowControl/>
              <w:spacing w:line="280" w:lineRule="exact"/>
              <w:jc w:val="left"/>
              <w:rPr>
                <w:rFonts w:ascii="宋体" w:hAnsi="宋体" w:cs="宋体"/>
                <w:kern w:val="0"/>
                <w:sz w:val="24"/>
              </w:rPr>
            </w:pPr>
            <w:r>
              <w:rPr>
                <w:rFonts w:hint="eastAsia" w:ascii="宋体" w:hAnsi="宋体" w:cs="宋体"/>
                <w:kern w:val="0"/>
                <w:sz w:val="24"/>
                <w:szCs w:val="21"/>
              </w:rPr>
              <w:t xml:space="preserve">  </w:t>
            </w:r>
          </w:p>
          <w:p>
            <w:pPr>
              <w:widowControl/>
              <w:spacing w:line="280" w:lineRule="exact"/>
              <w:jc w:val="left"/>
              <w:rPr>
                <w:rFonts w:ascii="宋体" w:hAnsi="宋体" w:cs="宋体"/>
                <w:kern w:val="0"/>
                <w:sz w:val="24"/>
              </w:rPr>
            </w:pPr>
            <w:r>
              <w:rPr>
                <w:rFonts w:hint="eastAsia" w:ascii="宋体" w:hAnsi="宋体" w:cs="宋体"/>
                <w:kern w:val="0"/>
                <w:sz w:val="24"/>
                <w:szCs w:val="21"/>
              </w:rPr>
              <w:t xml:space="preserve">  </w:t>
            </w:r>
          </w:p>
          <w:p>
            <w:pPr>
              <w:widowControl/>
              <w:spacing w:line="280" w:lineRule="exact"/>
              <w:jc w:val="left"/>
              <w:rPr>
                <w:rFonts w:ascii="宋体" w:hAnsi="宋体" w:cs="宋体"/>
                <w:kern w:val="0"/>
                <w:sz w:val="24"/>
              </w:rPr>
            </w:pPr>
            <w:r>
              <w:rPr>
                <w:rFonts w:hint="eastAsia" w:ascii="宋体" w:hAnsi="宋体" w:cs="宋体"/>
                <w:kern w:val="0"/>
                <w:sz w:val="24"/>
                <w:szCs w:val="21"/>
              </w:rPr>
              <w:t xml:space="preserve">  </w:t>
            </w:r>
            <w:r>
              <w:rPr>
                <w:rFonts w:hint="eastAsia" w:ascii="宋体" w:hAnsi="宋体" w:cs="宋体"/>
                <w:kern w:val="0"/>
                <w:sz w:val="24"/>
              </w:rPr>
              <w:t xml:space="preserve">         部门负责人</w:t>
            </w:r>
            <w:r>
              <w:rPr>
                <w:rFonts w:hint="eastAsia" w:ascii="宋体" w:hAnsi="宋体" w:cs="宋体"/>
                <w:kern w:val="0"/>
                <w:sz w:val="24"/>
                <w:szCs w:val="21"/>
              </w:rPr>
              <w:t xml:space="preserve">：                         年    月    日 </w:t>
            </w:r>
          </w:p>
        </w:tc>
      </w:tr>
      <w:bookmarkEnd w:id="0"/>
    </w:tbl>
    <w:p>
      <w:pPr>
        <w:spacing w:line="14" w:lineRule="exact"/>
        <w:rPr>
          <w:rFonts w:ascii="仿宋_GB2312" w:eastAsia="仿宋_GB2312"/>
          <w:sz w:val="32"/>
          <w:szCs w:val="32"/>
        </w:rPr>
      </w:pPr>
    </w:p>
    <w:sectPr>
      <w:pgSz w:w="11906" w:h="16838"/>
      <w:pgMar w:top="1701" w:right="1531" w:bottom="1588" w:left="1531"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firstLineChars="15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5ZjA0MGE0ZmJkNDgyZjBiYTAzYmRhNzBjNGVkMDUifQ=="/>
  </w:docVars>
  <w:rsids>
    <w:rsidRoot w:val="00530E89"/>
    <w:rsid w:val="000152F7"/>
    <w:rsid w:val="00041F85"/>
    <w:rsid w:val="00047AAA"/>
    <w:rsid w:val="000A18F0"/>
    <w:rsid w:val="00102B8D"/>
    <w:rsid w:val="001137AC"/>
    <w:rsid w:val="001B5DE8"/>
    <w:rsid w:val="001C1D00"/>
    <w:rsid w:val="001C7476"/>
    <w:rsid w:val="001F4EE3"/>
    <w:rsid w:val="00213B4C"/>
    <w:rsid w:val="002251FC"/>
    <w:rsid w:val="00282A03"/>
    <w:rsid w:val="00290A02"/>
    <w:rsid w:val="00295A69"/>
    <w:rsid w:val="003157EC"/>
    <w:rsid w:val="00386991"/>
    <w:rsid w:val="00387AAD"/>
    <w:rsid w:val="00396414"/>
    <w:rsid w:val="003E33E8"/>
    <w:rsid w:val="003E77FF"/>
    <w:rsid w:val="00430AE0"/>
    <w:rsid w:val="00434D5B"/>
    <w:rsid w:val="004666A5"/>
    <w:rsid w:val="00521933"/>
    <w:rsid w:val="00530E89"/>
    <w:rsid w:val="00570672"/>
    <w:rsid w:val="005A58DA"/>
    <w:rsid w:val="005C59B2"/>
    <w:rsid w:val="005E3EAF"/>
    <w:rsid w:val="005F27D1"/>
    <w:rsid w:val="00660351"/>
    <w:rsid w:val="0066703F"/>
    <w:rsid w:val="00724CE9"/>
    <w:rsid w:val="007566FB"/>
    <w:rsid w:val="007D6243"/>
    <w:rsid w:val="00811755"/>
    <w:rsid w:val="008546FB"/>
    <w:rsid w:val="008E7719"/>
    <w:rsid w:val="00904CB1"/>
    <w:rsid w:val="00914C22"/>
    <w:rsid w:val="00927162"/>
    <w:rsid w:val="00942E9B"/>
    <w:rsid w:val="00943378"/>
    <w:rsid w:val="00992BD3"/>
    <w:rsid w:val="009B7874"/>
    <w:rsid w:val="00A34DCB"/>
    <w:rsid w:val="00A50D92"/>
    <w:rsid w:val="00AE0701"/>
    <w:rsid w:val="00B669C3"/>
    <w:rsid w:val="00BB2896"/>
    <w:rsid w:val="00C0077C"/>
    <w:rsid w:val="00C62C15"/>
    <w:rsid w:val="00CA5BEC"/>
    <w:rsid w:val="00CB54BF"/>
    <w:rsid w:val="00CC6677"/>
    <w:rsid w:val="00CD3D5B"/>
    <w:rsid w:val="00D073D1"/>
    <w:rsid w:val="00DE4149"/>
    <w:rsid w:val="00E95BF9"/>
    <w:rsid w:val="00FF1802"/>
    <w:rsid w:val="0A64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12</Pages>
  <Words>4723</Words>
  <Characters>4732</Characters>
  <Lines>43</Lines>
  <Paragraphs>12</Paragraphs>
  <TotalTime>0</TotalTime>
  <ScaleCrop>false</ScaleCrop>
  <LinksUpToDate>false</LinksUpToDate>
  <CharactersWithSpaces>5816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2023-03-14T06:59:00Z</dcterms:created>
  <dc:creator>李然青</dc:creator>
  <cp:lastModifiedBy>不吃柠檬</cp:lastModifiedBy>
  <cp:lastPrinted>2023-03-14T06:46:00Z</cp:lastPrinted>
  <dcterms:modified xsi:type="dcterms:W3CDTF">2023-09-08T09:08:33Z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2ECC460C45F94143B2B46710316E2624_12</vt:lpwstr>
  </property>
</Properties>
</file>