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C0FC" w14:textId="128E8C93" w:rsidR="0061216E" w:rsidRDefault="0061216E" w:rsidP="0061216E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山东省统计局关于调整领导班子成员工作分工的通知</w:t>
      </w:r>
    </w:p>
    <w:p w14:paraId="2B2E5B69" w14:textId="3AEC7386" w:rsidR="0061216E" w:rsidRPr="0061216E" w:rsidRDefault="0061216E" w:rsidP="0061216E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鲁统字</w:t>
      </w:r>
      <w:proofErr w:type="gramEnd"/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〔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〕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59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号</w:t>
      </w:r>
    </w:p>
    <w:p w14:paraId="2C758A03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343C57C7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各处室、中心：</w:t>
      </w:r>
    </w:p>
    <w:p w14:paraId="0A003A19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    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根据工作需要，</w:t>
      </w:r>
      <w:proofErr w:type="gramStart"/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近期局</w:t>
      </w:r>
      <w:proofErr w:type="gramEnd"/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党组会对局领导班子成员工作分工进行了调整。</w:t>
      </w:r>
    </w:p>
    <w:p w14:paraId="45C18B87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    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辛树人同志主持省统计局全面工作，分管办公室、人事处。</w:t>
      </w:r>
    </w:p>
    <w:p w14:paraId="2D128798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    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刘银田同志分管人口处（社科处）、离退休干部处、省统计普查中心（省社情民意调查中心）、省社会经济调查中心。新增分管省统计普查中心（省社情民意调查中心），不再分管贸易处。</w:t>
      </w:r>
    </w:p>
    <w:p w14:paraId="3AE8ABFC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    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马金栋同志担任山东省第九批援藏干部领队，不参与分工。</w:t>
      </w:r>
    </w:p>
    <w:p w14:paraId="0B1AAD41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    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李永进同志分管纪检监察工作。</w:t>
      </w:r>
    </w:p>
    <w:p w14:paraId="19754DC3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    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周尊考同志分管统计执法监督局、工业处、能源处、财务处，负责第一书记帮扶工作。不再分管省统计数据管理中心。</w:t>
      </w:r>
    </w:p>
    <w:p w14:paraId="4434FFB1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    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陈汉臻同志分管设管处、核算处、投资处、农村处、省统计资料管理中心。新增分管设管处，不再分管服务业处、省服务业调查中心。</w:t>
      </w:r>
    </w:p>
    <w:p w14:paraId="4041F893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    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陆万明同志分管综合处、贸易处、服务业处、机关党委、省统计数据管理中心、省服务业调查中心、省统计科学研究所；担任省统计局新闻发言人。新增分管贸易处、服务业处、省统计数据管理中心、省服务业调查中心，不再分管设管处、省统计普查中心（省社情民意调查中心）。</w:t>
      </w:r>
    </w:p>
    <w:p w14:paraId="3DE9FFFC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550E458E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山东省统计局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       </w:t>
      </w:r>
    </w:p>
    <w:p w14:paraId="1F8F3EB7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 2020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8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25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      </w:t>
      </w:r>
    </w:p>
    <w:p w14:paraId="5565BC0F" w14:textId="77777777" w:rsidR="0061216E" w:rsidRPr="0061216E" w:rsidRDefault="0061216E" w:rsidP="0061216E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1216E">
        <w:rPr>
          <w:rFonts w:ascii="Arial" w:eastAsia="宋体" w:hAnsi="Arial" w:cs="Arial"/>
          <w:color w:val="000000"/>
          <w:kern w:val="0"/>
          <w:sz w:val="24"/>
          <w:szCs w:val="24"/>
        </w:rPr>
        <w:t>（此件主动公开）</w:t>
      </w:r>
    </w:p>
    <w:p w14:paraId="11CBDB5B" w14:textId="77777777" w:rsidR="00AA3AFD" w:rsidRPr="00236192" w:rsidRDefault="00AA3AFD"/>
    <w:sectPr w:rsidR="00AA3AFD" w:rsidRPr="00236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FD"/>
    <w:rsid w:val="00096993"/>
    <w:rsid w:val="000A38E0"/>
    <w:rsid w:val="00236192"/>
    <w:rsid w:val="0061216E"/>
    <w:rsid w:val="00710A4F"/>
    <w:rsid w:val="00755E17"/>
    <w:rsid w:val="00864264"/>
    <w:rsid w:val="00AA3AFD"/>
    <w:rsid w:val="00AE66F7"/>
    <w:rsid w:val="00B71F18"/>
    <w:rsid w:val="00E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1D2E"/>
  <w15:chartTrackingRefBased/>
  <w15:docId w15:val="{5D956253-93C8-4D99-AD24-06E1C54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5E17"/>
    <w:rPr>
      <w:b/>
      <w:bCs/>
    </w:rPr>
  </w:style>
  <w:style w:type="character" w:styleId="a5">
    <w:name w:val="Hyperlink"/>
    <w:basedOn w:val="a0"/>
    <w:uiPriority w:val="99"/>
    <w:semiHidden/>
    <w:unhideWhenUsed/>
    <w:rsid w:val="0071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睿智</dc:creator>
  <cp:keywords/>
  <dc:description/>
  <cp:lastModifiedBy>李 睿智</cp:lastModifiedBy>
  <cp:revision>22</cp:revision>
  <dcterms:created xsi:type="dcterms:W3CDTF">2021-12-26T16:11:00Z</dcterms:created>
  <dcterms:modified xsi:type="dcterms:W3CDTF">2021-12-26T16:26:00Z</dcterms:modified>
</cp:coreProperties>
</file>