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5A1" w:rsidRPr="00F74CC9" w:rsidRDefault="00B875A1" w:rsidP="00B875A1">
      <w:pPr>
        <w:adjustRightInd w:val="0"/>
        <w:snapToGrid w:val="0"/>
        <w:spacing w:line="590" w:lineRule="exact"/>
        <w:jc w:val="center"/>
        <w:rPr>
          <w:rFonts w:ascii="方正小标宋简体" w:eastAsia="方正小标宋简体" w:hAnsi="黑体"/>
          <w:color w:val="000000" w:themeColor="text1"/>
          <w:sz w:val="44"/>
          <w:szCs w:val="44"/>
        </w:rPr>
      </w:pPr>
      <w:r w:rsidRPr="00F74CC9">
        <w:rPr>
          <w:rFonts w:ascii="方正小标宋简体" w:eastAsia="方正小标宋简体" w:hAnsi="黑体" w:hint="eastAsia"/>
          <w:color w:val="000000" w:themeColor="text1"/>
          <w:sz w:val="44"/>
          <w:szCs w:val="44"/>
        </w:rPr>
        <w:t>第十三届</w:t>
      </w:r>
      <w:r w:rsidR="00A16A7F">
        <w:rPr>
          <w:rFonts w:ascii="方正小标宋简体" w:eastAsia="方正小标宋简体" w:hAnsi="黑体" w:hint="eastAsia"/>
          <w:color w:val="000000" w:themeColor="text1"/>
          <w:sz w:val="44"/>
          <w:szCs w:val="44"/>
        </w:rPr>
        <w:t>山东</w:t>
      </w:r>
      <w:r w:rsidRPr="00F74CC9">
        <w:rPr>
          <w:rFonts w:ascii="方正小标宋简体" w:eastAsia="方正小标宋简体" w:hAnsi="黑体" w:hint="eastAsia"/>
          <w:color w:val="000000" w:themeColor="text1"/>
          <w:sz w:val="44"/>
          <w:szCs w:val="44"/>
        </w:rPr>
        <w:t>省统计科研优秀成果奖</w:t>
      </w:r>
      <w:r>
        <w:rPr>
          <w:rFonts w:ascii="方正小标宋简体" w:eastAsia="方正小标宋简体" w:hAnsi="黑体" w:hint="eastAsia"/>
          <w:color w:val="000000" w:themeColor="text1"/>
          <w:sz w:val="44"/>
          <w:szCs w:val="44"/>
        </w:rPr>
        <w:t>获奖名单</w:t>
      </w:r>
    </w:p>
    <w:p w:rsidR="00B875A1" w:rsidRPr="00F74CC9" w:rsidRDefault="00B875A1" w:rsidP="00B875A1">
      <w:pPr>
        <w:overflowPunct w:val="0"/>
        <w:spacing w:beforeLines="50" w:before="156" w:afterLines="50" w:after="156" w:line="590" w:lineRule="exact"/>
        <w:jc w:val="center"/>
        <w:rPr>
          <w:rFonts w:ascii="仿宋_GB2312" w:eastAsia="仿宋_GB2312" w:hAnsi="宋体" w:cs="仿宋_GB2312"/>
          <w:color w:val="000000" w:themeColor="text1"/>
          <w:sz w:val="30"/>
          <w:szCs w:val="30"/>
        </w:rPr>
      </w:pPr>
      <w:r w:rsidRPr="00F74CC9">
        <w:rPr>
          <w:rFonts w:ascii="宋体" w:eastAsia="宋体" w:hAnsi="宋体" w:cs="宋体" w:hint="eastAsia"/>
          <w:b/>
          <w:bCs/>
          <w:color w:val="000000" w:themeColor="text1"/>
          <w:kern w:val="0"/>
          <w:sz w:val="30"/>
          <w:szCs w:val="30"/>
        </w:rPr>
        <w:t>课题类</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3"/>
        <w:gridCol w:w="5846"/>
        <w:gridCol w:w="1276"/>
        <w:gridCol w:w="1701"/>
      </w:tblGrid>
      <w:tr w:rsidR="00B875A1" w:rsidRPr="00F74CC9" w:rsidTr="000D5027">
        <w:trPr>
          <w:trHeight w:val="397"/>
          <w:tblHeader/>
          <w:jc w:val="center"/>
        </w:trPr>
        <w:tc>
          <w:tcPr>
            <w:tcW w:w="533"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序号</w:t>
            </w:r>
          </w:p>
        </w:tc>
        <w:tc>
          <w:tcPr>
            <w:tcW w:w="584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成  果</w:t>
            </w:r>
            <w:r w:rsidR="00C648C5">
              <w:rPr>
                <w:rFonts w:asciiTheme="minorEastAsia" w:hAnsiTheme="minorEastAsia" w:cs="宋体" w:hint="eastAsia"/>
                <w:b/>
                <w:bCs/>
                <w:color w:val="000000" w:themeColor="text1"/>
                <w:spacing w:val="-4"/>
                <w:kern w:val="0"/>
                <w:szCs w:val="21"/>
              </w:rPr>
              <w:t xml:space="preserve">  名  称</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作 者</w:t>
            </w:r>
          </w:p>
        </w:tc>
        <w:tc>
          <w:tcPr>
            <w:tcW w:w="1701"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 xml:space="preserve">单 </w:t>
            </w:r>
            <w:r w:rsidRPr="00F74CC9">
              <w:rPr>
                <w:rFonts w:asciiTheme="minorEastAsia" w:hAnsiTheme="minorEastAsia" w:cs="宋体"/>
                <w:b/>
                <w:bCs/>
                <w:color w:val="000000" w:themeColor="text1"/>
                <w:spacing w:val="-4"/>
                <w:kern w:val="0"/>
                <w:szCs w:val="21"/>
              </w:rPr>
              <w:t xml:space="preserve"> </w:t>
            </w:r>
            <w:r w:rsidRPr="00F74CC9">
              <w:rPr>
                <w:rFonts w:asciiTheme="minorEastAsia" w:hAnsiTheme="minorEastAsia" w:cs="宋体" w:hint="eastAsia"/>
                <w:b/>
                <w:bCs/>
                <w:color w:val="000000" w:themeColor="text1"/>
                <w:spacing w:val="-4"/>
                <w:kern w:val="0"/>
                <w:szCs w:val="21"/>
              </w:rPr>
              <w:t>位</w:t>
            </w:r>
          </w:p>
        </w:tc>
      </w:tr>
      <w:tr w:rsidR="00B875A1" w:rsidRPr="00F74CC9" w:rsidTr="000D5027">
        <w:trPr>
          <w:trHeight w:val="510"/>
          <w:jc w:val="center"/>
        </w:trPr>
        <w:tc>
          <w:tcPr>
            <w:tcW w:w="9356" w:type="dxa"/>
            <w:gridSpan w:val="4"/>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一等奖</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数字经济时代的GDP核算问题研究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王开科等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山东财经大学</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山东碳足迹研究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闫桂焕等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山东省科学院</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断点回归中处理效应的稳健估计及其应用</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王文武</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曲阜师范大学</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基于绿色全要素生产率视角的山东新动能培育</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高睿璇等</w:t>
            </w:r>
          </w:p>
        </w:tc>
        <w:tc>
          <w:tcPr>
            <w:tcW w:w="1701"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北京语言大学</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“双碳”目标下产业发展研究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许崇庆等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山东省科学院</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6</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基于卫星遥感的渔业海上养殖面积统计方法研究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张收元等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山东省渔业发展和资源养护总站</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7</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山东省数字经济与实体经济融合发展的统计测度及实证研究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潘光曦等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山东科技大学</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8</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基于问卷调查的企业综合运营指数研究与应用</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张圣红等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9</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统计业务系统上云迁移方法研究</w:t>
            </w:r>
          </w:p>
        </w:tc>
        <w:tc>
          <w:tcPr>
            <w:tcW w:w="1276" w:type="dxa"/>
            <w:shd w:val="clear" w:color="auto" w:fill="auto"/>
            <w:noWrap/>
            <w:vAlign w:val="center"/>
            <w:hideMark/>
          </w:tcPr>
          <w:p w:rsidR="00B875A1" w:rsidRPr="00F74CC9" w:rsidRDefault="00F77913" w:rsidP="000D5027">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张怀锋</w:t>
            </w:r>
            <w:r w:rsidR="00B875A1" w:rsidRPr="00F74CC9">
              <w:rPr>
                <w:rFonts w:asciiTheme="minorEastAsia" w:hAnsiTheme="minorEastAsia" w:cs="宋体" w:hint="eastAsia"/>
                <w:color w:val="000000" w:themeColor="text1"/>
                <w:spacing w:val="-4"/>
                <w:kern w:val="0"/>
                <w:szCs w:val="21"/>
              </w:rPr>
              <w:t>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10</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分化趋势下山东房地产市场走势研判</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焦建顺等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11</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山东省养老产业发展路径研究</w:t>
            </w:r>
          </w:p>
        </w:tc>
        <w:tc>
          <w:tcPr>
            <w:tcW w:w="1276" w:type="dxa"/>
            <w:shd w:val="clear" w:color="auto" w:fill="auto"/>
            <w:noWrap/>
            <w:vAlign w:val="center"/>
            <w:hideMark/>
          </w:tcPr>
          <w:p w:rsidR="00B875A1" w:rsidRPr="00F74CC9" w:rsidRDefault="00F77913" w:rsidP="000D5027">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曹丽新</w:t>
            </w:r>
            <w:bookmarkStart w:id="0" w:name="_GoBack"/>
            <w:bookmarkEnd w:id="0"/>
            <w:r w:rsidR="00B875A1" w:rsidRPr="00F74CC9">
              <w:rPr>
                <w:rFonts w:asciiTheme="minorEastAsia" w:hAnsiTheme="minorEastAsia" w:cs="宋体" w:hint="eastAsia"/>
                <w:color w:val="000000" w:themeColor="text1"/>
                <w:spacing w:val="-4"/>
                <w:kern w:val="0"/>
                <w:szCs w:val="21"/>
              </w:rPr>
              <w:t>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12</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新时代背景下智慧统计实践路径研究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任宁等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山东省统计局等</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13</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企业统计报表自动转换方法研究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刘晓明等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山东省统计局等</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14</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青岛市打造共同富裕先行区指标体系构建及实证分析研究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刘岐涛等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青岛市统计局</w:t>
            </w:r>
          </w:p>
        </w:tc>
      </w:tr>
      <w:tr w:rsidR="00B875A1" w:rsidRPr="00F74CC9" w:rsidTr="000D5027">
        <w:trPr>
          <w:trHeight w:val="510"/>
          <w:jc w:val="center"/>
        </w:trPr>
        <w:tc>
          <w:tcPr>
            <w:tcW w:w="9356" w:type="dxa"/>
            <w:gridSpan w:val="4"/>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二等奖</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15</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人口老龄化背景下智慧养老服务质量评价指标体系研究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韩冬梅等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山东管理学院</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16</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期权贝塔视角的期权风险测度及其在路径依赖期权风险管理的应用研究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刘中文等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山东女子学院</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17</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基于通讯大数据的人口统计动态监测制度研究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张晓青等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山东师范大学等</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18</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新发展格局下山东省旅游业高质量发展路径研究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路英</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山东管理学院</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19</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山东乡村振兴数字化建设研究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刘用</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山东省科学院</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20</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人工智能与统计融合的逻辑与路径</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焦立涛等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青岛黄海学院等</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21</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“十四五”时期山东省文化产业上市公司技术创新效率研究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张扬</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齐鲁师范学院</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22</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山东潜在经济增长率研究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陈强等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山东政法大学等</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23</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基于空间面板数据模型的我国产业结构升级的就业效应研究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周江涛等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滨州学院</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lastRenderedPageBreak/>
              <w:t>24</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山东省人口结构演进与消费关联性分析研究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邱聪等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山东省统计局</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25</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山东半岛城市群龙头作用发挥定量研究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赵善胜等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山东省统计局</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26</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健康服务业统计监测研究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程永霞等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山东省统计局等</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27</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8"/>
                <w:kern w:val="0"/>
                <w:szCs w:val="21"/>
              </w:rPr>
            </w:pPr>
            <w:r w:rsidRPr="00F74CC9">
              <w:rPr>
                <w:rFonts w:asciiTheme="minorEastAsia" w:hAnsiTheme="minorEastAsia" w:cs="宋体" w:hint="eastAsia"/>
                <w:color w:val="000000" w:themeColor="text1"/>
                <w:spacing w:val="-8"/>
                <w:kern w:val="0"/>
                <w:szCs w:val="21"/>
              </w:rPr>
              <w:t>沿黄9市生态保护和高质量发展走在前研究——以东营市为例</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常光梅等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东营市统计局</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28</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泰安高质量发展测度分析与新动能培育路径选择</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朱元柱等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泰安市统计局</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29</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关于加快新基建投资助力经济社会高质量发展的调研报告</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张夕德</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淄博市统计局</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30</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济宁市数字经济和实体经济深度融合发展研究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张政</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济宁市统计局</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31</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基于熵权TOPSIS的滨州市经济高质量发展竞争力分析</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秦景敏等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滨州市统计局</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32</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商票模式助力中小企业发展研究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张静等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山东省统计局等</w:t>
            </w:r>
          </w:p>
        </w:tc>
      </w:tr>
      <w:tr w:rsidR="00B875A1" w:rsidRPr="00F74CC9" w:rsidTr="000D5027">
        <w:trPr>
          <w:trHeight w:val="510"/>
          <w:jc w:val="center"/>
        </w:trPr>
        <w:tc>
          <w:tcPr>
            <w:tcW w:w="9356" w:type="dxa"/>
            <w:gridSpan w:val="4"/>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三等奖</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33</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人口结构演进对拉动消费的相关分析研究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齐春宇等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临沂大学</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34</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山东省人口与经济时空协调发展格局演变及驱动因素分析</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郭思亮</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齐鲁师范学院</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35</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青岛地区民营企业营商环境综合评价研究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王书贤等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青岛滨海学院</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36</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高技能人才评价指标体系建构及统计策略研究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魏丽萍</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青岛科技大学</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37</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新时代我国民生问题研究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孙龙等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山东交通学院</w:t>
            </w:r>
          </w:p>
        </w:tc>
      </w:tr>
      <w:tr w:rsidR="00B875A1" w:rsidRPr="00F74CC9" w:rsidTr="000D5027">
        <w:trPr>
          <w:trHeight w:val="73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38</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数字经济对山东半岛城市群高质量发展的驱动机制与异质性影响统计核算分析</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马慧子等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山东科技大学</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39</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“双碳”目标视角下的山东省产业结构调整研究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陈丽等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山东女子学院</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40</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山东省县域产业动能转换评价及趋势预测</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季小妹等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8"/>
                <w:w w:val="95"/>
                <w:kern w:val="0"/>
                <w:szCs w:val="21"/>
              </w:rPr>
            </w:pPr>
            <w:r w:rsidRPr="00F74CC9">
              <w:rPr>
                <w:rFonts w:asciiTheme="minorEastAsia" w:hAnsiTheme="minorEastAsia" w:cs="宋体" w:hint="eastAsia"/>
                <w:color w:val="000000" w:themeColor="text1"/>
                <w:spacing w:val="-8"/>
                <w:w w:val="95"/>
                <w:kern w:val="0"/>
                <w:szCs w:val="21"/>
              </w:rPr>
              <w:t>山东省科学院高新技术产业（中试）基地</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41</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资源型城市要素市场化配置效率对经济高质量发展的多重异质性影响机制研究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王家明等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山东石油化工学院</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42</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山东省人口与区域经济耦合协调发展研究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杨凯丽等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山东石油化工学院</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43</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农产品供应链质量安全统计测度及解决机制研究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赵华</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山东协和学院</w:t>
            </w:r>
          </w:p>
        </w:tc>
      </w:tr>
      <w:tr w:rsidR="00B875A1" w:rsidRPr="00F74CC9" w:rsidTr="000D5027">
        <w:trPr>
          <w:trHeight w:val="425"/>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44</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山东省人口死亡模式及平均预期寿命研究</w:t>
            </w:r>
          </w:p>
        </w:tc>
        <w:tc>
          <w:tcPr>
            <w:tcW w:w="1276"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吴炳义等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潍坊医学院</w:t>
            </w:r>
          </w:p>
        </w:tc>
      </w:tr>
      <w:tr w:rsidR="00B875A1" w:rsidRPr="00F74CC9" w:rsidTr="000D5027">
        <w:trPr>
          <w:trHeight w:val="73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45</w:t>
            </w:r>
          </w:p>
        </w:tc>
        <w:tc>
          <w:tcPr>
            <w:tcW w:w="5846"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人口老龄化背景下济南市城镇化与创新驱动战略良性互动发展路径研究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何宇晖等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济南市土地储备</w:t>
            </w:r>
          </w:p>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中心</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46</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技术创新促进服务业融合发展的思考</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肖春晓</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济南市统计局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47</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关于全面促进青岛现代高效农业提质增效的建议</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王媛</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青岛市统计局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48</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胶州市人口现状及流动影响因素分析</w:t>
            </w:r>
          </w:p>
        </w:tc>
        <w:tc>
          <w:tcPr>
            <w:tcW w:w="127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胶州市统计局课题组</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胶州市统计局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49</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8"/>
                <w:kern w:val="0"/>
                <w:szCs w:val="21"/>
              </w:rPr>
            </w:pPr>
            <w:r w:rsidRPr="00F74CC9">
              <w:rPr>
                <w:rFonts w:asciiTheme="minorEastAsia" w:hAnsiTheme="minorEastAsia" w:cs="宋体" w:hint="eastAsia"/>
                <w:color w:val="000000" w:themeColor="text1"/>
                <w:spacing w:val="-8"/>
                <w:kern w:val="0"/>
                <w:szCs w:val="21"/>
              </w:rPr>
              <w:t>山东省城镇居民文化消费水平的空间差异性及其影响因素分析</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王辉等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淄博市统计局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50</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先进制造业和现代服务业融合发展统计监测研究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高丽君等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枣庄市统计局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51</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济宁人口与区域经济协调发展研究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柴利雨等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市任城区统计局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52</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济宁市人口结构与消费关系研究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陈淑娟等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梁山县统计局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53</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新型工业化背景下泰安生产性服务业与工业融合发展研究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郝金荣等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泰安市统计局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54</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电商经济与实体经济融合发展研究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王鑫</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泰安市统计局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55</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日照市养老服务路径探析</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张琳琳等</w:t>
            </w:r>
          </w:p>
        </w:tc>
        <w:tc>
          <w:tcPr>
            <w:tcW w:w="1701"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日照市统计局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56</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山东人口性别年龄结构变动及其对区域经济社会的影响研究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孙亚敏等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冠县统计局</w:t>
            </w:r>
          </w:p>
        </w:tc>
      </w:tr>
      <w:tr w:rsidR="00B875A1" w:rsidRPr="00F74CC9" w:rsidTr="000D5027">
        <w:trPr>
          <w:trHeight w:val="397"/>
          <w:jc w:val="center"/>
        </w:trPr>
        <w:tc>
          <w:tcPr>
            <w:tcW w:w="533"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57</w:t>
            </w:r>
          </w:p>
        </w:tc>
        <w:tc>
          <w:tcPr>
            <w:tcW w:w="5846"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统筹推进新型城镇化与乡村振兴协同发展及对策研究</w:t>
            </w:r>
          </w:p>
        </w:tc>
        <w:tc>
          <w:tcPr>
            <w:tcW w:w="1276"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刘喜娟等</w:t>
            </w:r>
          </w:p>
        </w:tc>
        <w:tc>
          <w:tcPr>
            <w:tcW w:w="1701"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莘县统计局</w:t>
            </w:r>
          </w:p>
        </w:tc>
      </w:tr>
    </w:tbl>
    <w:p w:rsidR="00B875A1" w:rsidRPr="00F74CC9" w:rsidRDefault="00B875A1" w:rsidP="00B875A1">
      <w:pPr>
        <w:overflowPunct w:val="0"/>
        <w:spacing w:beforeLines="100" w:before="312" w:afterLines="50" w:after="156" w:line="590" w:lineRule="exact"/>
        <w:jc w:val="center"/>
        <w:rPr>
          <w:rFonts w:ascii="仿宋_GB2312" w:eastAsia="仿宋_GB2312" w:hAnsi="宋体" w:cs="仿宋_GB2312"/>
          <w:color w:val="000000" w:themeColor="text1"/>
          <w:sz w:val="30"/>
          <w:szCs w:val="30"/>
        </w:rPr>
      </w:pPr>
      <w:bookmarkStart w:id="1" w:name="RANGE!A1:E155"/>
      <w:r w:rsidRPr="00F74CC9">
        <w:rPr>
          <w:rFonts w:ascii="宋体" w:eastAsia="宋体" w:hAnsi="宋体" w:cs="宋体" w:hint="eastAsia"/>
          <w:b/>
          <w:bCs/>
          <w:color w:val="000000" w:themeColor="text1"/>
          <w:kern w:val="0"/>
          <w:sz w:val="30"/>
          <w:szCs w:val="30"/>
        </w:rPr>
        <w:t>论文类</w:t>
      </w:r>
      <w:bookmarkEnd w:id="1"/>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2"/>
        <w:gridCol w:w="5949"/>
        <w:gridCol w:w="1134"/>
        <w:gridCol w:w="1706"/>
      </w:tblGrid>
      <w:tr w:rsidR="00B875A1" w:rsidRPr="00F74CC9" w:rsidTr="000D5027">
        <w:trPr>
          <w:trHeight w:val="397"/>
          <w:tblHeader/>
          <w:jc w:val="center"/>
        </w:trPr>
        <w:tc>
          <w:tcPr>
            <w:tcW w:w="572"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序号</w:t>
            </w:r>
          </w:p>
        </w:tc>
        <w:tc>
          <w:tcPr>
            <w:tcW w:w="5949"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参评成果</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作者</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单位</w:t>
            </w:r>
          </w:p>
        </w:tc>
      </w:tr>
      <w:tr w:rsidR="00B875A1" w:rsidRPr="00F74CC9" w:rsidTr="000D5027">
        <w:trPr>
          <w:trHeight w:val="397"/>
          <w:jc w:val="center"/>
        </w:trPr>
        <w:tc>
          <w:tcPr>
            <w:tcW w:w="9361" w:type="dxa"/>
            <w:gridSpan w:val="4"/>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一等奖</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中国包容性绿色效率时空格局与溢出效应分析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赵林等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“年限-效率”模式选择与中国的生产性资本存量核算</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王开科等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山东财经大学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中国数字经济产业的关联拉动效应研究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田金方等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山东财经大学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从细碎化到集约化：中国“新时代”的土地改革</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王强等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山东管理学院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中国海洋经济高质量发展的空间关联网络结构演变</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高晓彤等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人力资本结构演变对中国碳排放强度的影响：空间异质性和非线性联系的双重视角</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黄彩虹等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基于蒙特卡罗策略的高维数据投影深度计算方法研究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邵伟</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spacing w:val="-8"/>
                <w:kern w:val="0"/>
                <w:szCs w:val="21"/>
              </w:rPr>
              <w:t>“健康中国”发展水平的测度、地区差距及时空收敛性研究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杨欢</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青岛科技大学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山东省生产性服务业时空格局及空间溢出效应</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单宝艳等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山东建筑大学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“十四五”山东经济发展趋势研究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崔光磊等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山东省新型智慧城市大数据工程技术研究院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spacing w:val="-8"/>
                <w:kern w:val="0"/>
                <w:szCs w:val="21"/>
              </w:rPr>
              <w:t>黄河流域生态经济走廊绿色发展时空分异特征与影响因素识别</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郭付友等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spacing w:val="-8"/>
                <w:kern w:val="0"/>
                <w:szCs w:val="21"/>
              </w:rPr>
              <w:t>金融发展与产业结构升级——基于技术进步的中介效应检验</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李中翘等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曲阜师范大学等</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基于网络香农熵的金融行为测度研究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刘佳等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山东财经大学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政府减税有助于提升企业风险承担吗——来自中国上市公司的经验证据</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周晨等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山东管理学院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15</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数字经济时代背景下人力资源服务业统计优化探析</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杜攀等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16</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三大经济圈一体化发展评价研究</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刘鲁嘉等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17</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山东制造业服务新发展格局研究</w:t>
            </w:r>
          </w:p>
        </w:tc>
        <w:tc>
          <w:tcPr>
            <w:tcW w:w="1134"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梁逊等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18</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威海市人口承载力与人口预测研究</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刘青等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19</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新发展格局下日照经济高质量发展的路径选择</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王衍华</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日照市统计局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20</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青岛市高端装备产业效益提升驱动路径分析</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史东姿</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21</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胶东经济圈城市竞争力研究</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韩留洋等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胶州市统计局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22</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高质量发展视角下民营经济竞争力研究</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王文杰</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枣庄市统计局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23</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济南工业经济发展周期、趋势结构及前景展望</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韩冰等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济南市统计局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24</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关于济宁市绿色转型发展的研究与思考</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赵晓静等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济宁市统计局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25</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日照市“银发经济”发展现状及对策分析</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王晓军</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日照市统计局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26</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从三个周期看山东经济运行态势</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曹丽新等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27</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关于加快培育壮大市场主体助力产业转型升级的调查思考</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周婷婷</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28</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人力资源服务业统计优化研究</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程永霞等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29</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基于“一套表”的统计管理组织模式研究</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王明辉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30</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威海市外来人口与经济发展影响因素研究</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周宁等</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31</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淄博市人口变动与房地产市场发展研究</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张夕德</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32</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东营市关于贯彻“四水四定”原则、加快节水型社会建设的调查与思考</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常光梅</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东营市统计局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33</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泰安信息传输、软件和信息技术服务业发展研究</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王鑫</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泰安市统计局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34</w:t>
            </w:r>
          </w:p>
        </w:tc>
        <w:tc>
          <w:tcPr>
            <w:tcW w:w="5949" w:type="dxa"/>
            <w:shd w:val="clear" w:color="auto" w:fill="auto"/>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关于推进农业统计现代化改革的思考</w:t>
            </w:r>
          </w:p>
        </w:tc>
        <w:tc>
          <w:tcPr>
            <w:tcW w:w="1134"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王海霞</w:t>
            </w:r>
          </w:p>
        </w:tc>
        <w:tc>
          <w:tcPr>
            <w:tcW w:w="1706" w:type="dxa"/>
            <w:shd w:val="clear" w:color="auto" w:fill="auto"/>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聊城市统计局</w:t>
            </w:r>
          </w:p>
        </w:tc>
      </w:tr>
      <w:tr w:rsidR="00B875A1" w:rsidRPr="00F74CC9" w:rsidTr="000D5027">
        <w:trPr>
          <w:trHeight w:val="397"/>
          <w:jc w:val="center"/>
        </w:trPr>
        <w:tc>
          <w:tcPr>
            <w:tcW w:w="9361" w:type="dxa"/>
            <w:gridSpan w:val="4"/>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二等奖</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黄河三角洲县域绿色经济效率的时空演变与驱动机制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曹乃刚等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可持续发展视角下绿色金融对中国区域产业结构升级的影响研究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王新月</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山东女子学院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“双碳”目标下山东省产业低碳发展的几点建议</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李晓霞等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山东省科学院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省域生态治理政策乘数效应研究——基于社会核算矩阵对山东省数据的分析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巩天雷等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信念的力量：工匠精神对组织韧性的影响研究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段升森等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山东管理学院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制造业高质量发展指标体系构建与评价研究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许冰等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山东交通学院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基于STR模型的剩余劳动力转移与经济增长的相关性分析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于泽汇等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山东女子学院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spacing w:val="-8"/>
                <w:kern w:val="0"/>
                <w:szCs w:val="21"/>
              </w:rPr>
              <w:t>供应链金融视角下企业信用风险评估指标体系的选择与应用</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羿建华等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济南大学等</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具有重要的整区因子的一般最小低阶混杂裂区设计</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孙涛等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区域分布式能源系统统计方法研究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张淑红等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青岛工学院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中国城市大气环境效率时空演化及其影响机制研究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刘凯等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条件数约束协方差矩阵最佳逼近问题的一类高效算法研究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王少新</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分享经济统计调查体系构建</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周南南等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青岛科技大学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环渤海地区包容性绿色增长效率的空间关联网络结构及其影响因素</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贾建琦等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黄河流域城市群产业高质量发展时空格局演变研究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李林山等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山东女子学院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黄河流域旅游业与资源环境协调发展实证研究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田磊等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基尼系数的等价分类及其在位置参数的稳健估计的应用</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尹雪华等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山东制造业创新发展现状及其对策研究</w:t>
            </w:r>
          </w:p>
        </w:tc>
        <w:tc>
          <w:tcPr>
            <w:tcW w:w="1134"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辛超等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山东服务型制造发展研究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董侠等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淄博市人口结构对消费市场影响分析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赵寅等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山东制造业协调发展研究——以沿黄九市为例</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王莎莎等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医养结合助力威海市养老服务业高质量发展</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黄晓妮</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人口变化与产业转型升级关系研究——以淄博市为例</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王晓庆等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山东制造业共享发展分析研究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李晓晴等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威海市“两业”融合耦合协调度评价研究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丁昕等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威海市人口与区域经济发展影响因素研究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刘洋等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青岛市创建纳统新机制助力稳住经济大盘</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刘岐涛</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威海数字经济发展状况的分析研究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孙丹丹等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国有企业科技创新引领力发展支撑作用明显</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许明智</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济南市统计局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东营市经济高质量发展动能变革研究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王志静等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东营市统计局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商贸物流统计评价指标体系的构建探析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王金梅</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单县统计局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农业生产条件对农业经济发展影响的多元统计分析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毕阳</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平阴县统计局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spacing w:val="-8"/>
                <w:kern w:val="0"/>
                <w:szCs w:val="21"/>
              </w:rPr>
            </w:pPr>
            <w:r w:rsidRPr="00F74CC9">
              <w:rPr>
                <w:rFonts w:asciiTheme="minorEastAsia" w:hAnsiTheme="minorEastAsia" w:cs="宋体" w:hint="eastAsia"/>
                <w:color w:val="000000" w:themeColor="text1"/>
                <w:spacing w:val="-8"/>
                <w:kern w:val="0"/>
                <w:szCs w:val="21"/>
              </w:rPr>
              <w:t>关于加快推动淄博市数字经济核心产业高质量发展的思考研究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高丛珊</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调整优化产业结构重塑工业发展新优势</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王磊</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东营市全面实施乡村振兴情况研究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孙金枝</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东营市统计局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城阳区人口发展趋势及对策研究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韩君梁等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城阳区统计局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泰安市农村电商助力乡村振兴分析研究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孟祥琛</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泰安市统计局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城乡居民收入差距与城镇化的关系研究——以聊城市为例</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孙亚敏</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冠县统计局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济南市新能源低成本大规模开发面临的挑战和建议</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温秀芬</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济南市统计局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即墨育龄妇女生育意愿与生育行为调研报告</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赵方胤</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即墨区统计局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市南区人口变化趋势对经济社会的影响与对策研究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刘晓彬等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市南区统计局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多维视角下日照经济结构分析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范承华</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日照市统计局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高质量发展环境下中小企业发展现状及提升路径</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陈淑娟</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梁山县统计局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新时期如何做好基层村级统计工作的探索及研究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范荣梅</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平阴县统计局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潍坊消费市场活跃成因及发展对策建议</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丁树燕</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潍坊市统计局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筑牢网络安全防线服务统计事业发展</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牟善勇</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日照市统计局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青州市农文旅深度融合助力乡村振兴</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徐春芳</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青州市统计局</w:t>
            </w:r>
          </w:p>
        </w:tc>
      </w:tr>
      <w:tr w:rsidR="00B875A1" w:rsidRPr="00F74CC9" w:rsidTr="000D5027">
        <w:trPr>
          <w:trHeight w:val="397"/>
          <w:jc w:val="center"/>
        </w:trPr>
        <w:tc>
          <w:tcPr>
            <w:tcW w:w="9361" w:type="dxa"/>
            <w:gridSpan w:val="4"/>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三等奖</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推广斜椭圆分布的多元尾协方差风险度量</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左百帅等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带有潜在子群结构的因果中介分析及其应用</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王文武等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产业集聚能否促进黄河流域高质量发展?环境规制调节效应的实证检验</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郭思亮</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齐鲁师范学院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低碳旅游动机与阻碍：量表建构和验证</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戴友榆等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山东交通学院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供应链数字化、柔性与可持续发展的影响路径研究：一个有调节的多重中介模型</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周倩等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山东女子学院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非马氏机制转换跳扩散模型下的随机时域均值-方差资产负债管理问题研究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孙中洋</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胶东经济圈文化旅游产业竞争力评估及空间格局演变研究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韩登等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山东商务职业学院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spacing w:val="-8"/>
                <w:kern w:val="0"/>
                <w:szCs w:val="21"/>
              </w:rPr>
              <w:t>乡村振兴战略背景下生态环境承载力评价指标体系构建研究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李娜等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山东协和学院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中国基础教育资源承载力的时空分异与影响因素</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王振等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服务业虚拟水贸易：以中国入境旅游为例</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张瑜等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基于中介效应模型和面板门槛模型的产业结构优化的减贫效应研究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冯亮等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山东女子学院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互联网货币市场基金的风险及其溢出效应——基于La VaR、DCC-GARCH和最小生成树</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马慧子等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山东科技大学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基于终端消费的日照市旅游碳足迹测算与评价研究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崔杨等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上市公司控股股东股权质押与股利政策——基于异质型机构投资者的调节效应检验</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彭利达等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山东管理学院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用D数和MICMAC扩展的模糊加权影响非线性测量系统统计方法</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王目文等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山东女子学院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中国综合减灾示范社区时空格局演变与影响因素研究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马运佳等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Swift/BAT卫星伽玛暴第三星表中短暴前兆辐射、主辐射和延展辐射的统计特性研究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李秀娟等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spacing w:val="-8"/>
                <w:kern w:val="0"/>
                <w:szCs w:val="21"/>
              </w:rPr>
              <w:t>涉农电商平台助力乡村产业数字化转型的理论逻辑与实证检验</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王瑞峰</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青岛黄海学院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资金需求结构与企业避税的创新效应——基于宏观经济波动调节作用的跨层次实证研究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迟冬梅等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山东女子学院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基本养老保险基金财政支出优化与可持续性研究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祁玉良</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山东女子学院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spacing w:val="-8"/>
                <w:kern w:val="0"/>
                <w:szCs w:val="21"/>
              </w:rPr>
              <w:t>农户绿色生产转型引导机制探讨——基于选择实验法的分析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李琪等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曲阜师范大学</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女性高管比例与公司治理效率关系的实证</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刘中文等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山东女子学院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联盟条件、个人-组织契合度对联盟绩效的影响：中介绩效的调节作用</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孙慧</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山东交通学院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基于实验法的时间压力对消费决策的影响研究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艾义洁等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山东管理学院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脱贫地区人口信息素养能力实证评价研究——基于山东省的调查</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边哲</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山东管理学院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城市创新创业环境评价指标体系构建与实证</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高斌等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山东女子学院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山东省会城市群制造业产业一体化水平测度研究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赵扬</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山东管理学院</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文旅融合发展现状、问题及对策建议</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唐敬国</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沂源县图书馆</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共同富裕目标下威海新型城镇化高质量发展趋势研究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姜慧生等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从用工人数看“双减”效果</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王一婷</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济南市统计局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乡村振兴背景下威海市农业高质量发展研究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王晓</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深化产业赋能背景下淄博市非公有制发展情况与思考</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李润</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新形势下加快县域经济高质量发展研究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孟祎旻等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东营市统计局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探析特色小镇发展路径打造乡村振兴齐鲁样板</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孙贤坤</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城阳区统计局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威海制造业用工情况的调查与思考</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孔晓燕</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青岛市服务型制造统计监测报告</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纪琳</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淄博市人口老龄化背景下赡养困境对策研究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贾永鑫</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打造枣庄“6+3”现代产业体系探索与研究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王文杰</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枣庄市统计局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以新发展理念助推威海精致城市建设</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刘洋等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大数据影响下的基本单位名录库建设</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赵亚男</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日照市统计局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老龄化背景下威海市经济增长与产业选择研究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刘松波等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关于规上工业产值与收入匹配关系的调研报告</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张玮华</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后疫情时代微观主体困境与对策调查</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陈经纬等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城阳区统计局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促进两业融合赋能制造业高质量发展</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路文静</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淄博市统计局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构建产业互联网平台助力经济高质量发展——从统计角度看产业互联网平台</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王蒙</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胶州市统计局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当前房地产市场形势分析及对策建议</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刘青等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即墨区汽车制造产业发展情况分析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丁松兵</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即墨区统计局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农业现代化背景下河口区农民增收问题研究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赵向明等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河口区统计局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工业企业扩张战略选择的探讨</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马红霞等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青州市统计局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胶东国际机场转场运营对区域经济社会发展的影响研究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刘静雯</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胶州市统计局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基于经济视角下“两莱”比较与一体化发展研究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高蕊</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莱阳市统计局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贸易业统计增量从何而来——关于潍坊市贸易企业纳统的调研与思考</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高鹏</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潍坊市统计局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城阳区社会主义现代化典范城区建设研究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牛春巧等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城阳区统计局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城阳区工业结构性问题分析研究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田斐</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城阳区统计局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临朐县预制菜产业发展情况调研报告</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李士江</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临朐县统计局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青州市医养健康产业发展现状及对策建议</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卞丽娟</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青州市统计局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我市规模以下服务业运行现状及面临困难问题分析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高欣颖</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威海市统计局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供给侧改革下我区商务服务业结构现状与对策分析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史慧敏</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城阳区统计局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140</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spacing w:val="-8"/>
                <w:kern w:val="0"/>
                <w:szCs w:val="21"/>
              </w:rPr>
              <w:t>浅析增值税留抵退税政策对统计指标“应交增值税”的影响</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孟银丽</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广饶县统计局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141</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提高设有分支机构法人统计报表质量探讨</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闫民</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莱芜区统计局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142</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浅析统计基层基础建设规范化实现路径</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薛纪宾</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青岛市市北区开平路街道办事处</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143</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十年耕耘建设新微山步稳行健推动新发展——“十八大”以来微山县社会经济发展成就研究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孔令苹</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微山县统计局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144</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基层视角下的数字经济与核算思路探索</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李虹辉</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任城区统计局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145</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个体经营户收入与支出数据调查方法研究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牟立强</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利津县统计局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146</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关于临朐县专业市场纳统问题的思考和建议</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聂晓丽</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临朐县统计局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147</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提高统计数据质量问题探究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王增科</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潍城区统计局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148</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基层统计机构的现状及分析</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史绪敏</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平阴县统计局</w:t>
            </w:r>
          </w:p>
        </w:tc>
      </w:tr>
      <w:tr w:rsidR="00B875A1" w:rsidRPr="00F74CC9" w:rsidTr="000D5027">
        <w:trPr>
          <w:trHeight w:val="397"/>
          <w:jc w:val="center"/>
        </w:trPr>
        <w:tc>
          <w:tcPr>
            <w:tcW w:w="572" w:type="dxa"/>
            <w:shd w:val="clear" w:color="auto" w:fill="auto"/>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149</w:t>
            </w:r>
          </w:p>
        </w:tc>
        <w:tc>
          <w:tcPr>
            <w:tcW w:w="5949" w:type="dxa"/>
            <w:shd w:val="clear" w:color="000000" w:fill="FFFFFF"/>
            <w:vAlign w:val="center"/>
            <w:hideMark/>
          </w:tcPr>
          <w:p w:rsidR="00B875A1" w:rsidRPr="00F74CC9" w:rsidRDefault="00B875A1" w:rsidP="000D5027">
            <w:pPr>
              <w:widowControl/>
              <w:spacing w:line="300" w:lineRule="exact"/>
              <w:jc w:val="left"/>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莘县人口与经济社会发展研究</w:t>
            </w:r>
          </w:p>
        </w:tc>
        <w:tc>
          <w:tcPr>
            <w:tcW w:w="1134" w:type="dxa"/>
            <w:shd w:val="clear" w:color="000000" w:fill="FFFFFF"/>
            <w:noWrap/>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刘喜娟</w:t>
            </w:r>
          </w:p>
        </w:tc>
        <w:tc>
          <w:tcPr>
            <w:tcW w:w="1706" w:type="dxa"/>
            <w:shd w:val="clear" w:color="000000" w:fill="FFFFFF"/>
            <w:vAlign w:val="center"/>
            <w:hideMark/>
          </w:tcPr>
          <w:p w:rsidR="00B875A1" w:rsidRPr="00F74CC9" w:rsidRDefault="00B875A1" w:rsidP="000D5027">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莘县统计局</w:t>
            </w:r>
          </w:p>
        </w:tc>
      </w:tr>
    </w:tbl>
    <w:p w:rsidR="00B875A1" w:rsidRPr="00F74CC9" w:rsidRDefault="00B875A1" w:rsidP="00B875A1">
      <w:pPr>
        <w:overflowPunct w:val="0"/>
        <w:spacing w:beforeLines="100" w:before="312" w:afterLines="50" w:after="156" w:line="590" w:lineRule="exact"/>
        <w:jc w:val="center"/>
        <w:rPr>
          <w:rFonts w:ascii="宋体" w:eastAsia="宋体" w:hAnsi="宋体" w:cs="宋体"/>
          <w:b/>
          <w:bCs/>
          <w:color w:val="000000" w:themeColor="text1"/>
          <w:kern w:val="0"/>
          <w:sz w:val="30"/>
          <w:szCs w:val="30"/>
        </w:rPr>
      </w:pPr>
      <w:bookmarkStart w:id="2" w:name="RANGE!A1:D10"/>
      <w:r w:rsidRPr="00F74CC9">
        <w:rPr>
          <w:rFonts w:ascii="宋体" w:eastAsia="宋体" w:hAnsi="宋体" w:cs="宋体" w:hint="eastAsia"/>
          <w:b/>
          <w:bCs/>
          <w:color w:val="000000" w:themeColor="text1"/>
          <w:kern w:val="0"/>
          <w:sz w:val="30"/>
          <w:szCs w:val="30"/>
        </w:rPr>
        <w:t>专著类</w:t>
      </w:r>
      <w:bookmarkEnd w:id="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5678"/>
        <w:gridCol w:w="1133"/>
        <w:gridCol w:w="1564"/>
      </w:tblGrid>
      <w:tr w:rsidR="00B875A1" w:rsidRPr="00F74CC9" w:rsidTr="000D5027">
        <w:trPr>
          <w:trHeight w:val="454"/>
          <w:jc w:val="center"/>
        </w:trPr>
        <w:tc>
          <w:tcPr>
            <w:tcW w:w="0" w:type="auto"/>
            <w:shd w:val="clear" w:color="auto" w:fill="auto"/>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序号</w:t>
            </w:r>
          </w:p>
        </w:tc>
        <w:tc>
          <w:tcPr>
            <w:tcW w:w="5678" w:type="dxa"/>
            <w:shd w:val="clear" w:color="auto" w:fill="auto"/>
            <w:noWrap/>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参评成果</w:t>
            </w:r>
          </w:p>
        </w:tc>
        <w:tc>
          <w:tcPr>
            <w:tcW w:w="1133" w:type="dxa"/>
            <w:shd w:val="clear" w:color="auto" w:fill="auto"/>
            <w:noWrap/>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作 者</w:t>
            </w:r>
          </w:p>
        </w:tc>
        <w:tc>
          <w:tcPr>
            <w:tcW w:w="1564" w:type="dxa"/>
            <w:shd w:val="clear" w:color="auto" w:fill="auto"/>
            <w:noWrap/>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 xml:space="preserve">单 </w:t>
            </w:r>
            <w:r w:rsidRPr="00F74CC9">
              <w:rPr>
                <w:rFonts w:ascii="宋体" w:eastAsia="宋体" w:hAnsi="宋体" w:cs="宋体"/>
                <w:b/>
                <w:bCs/>
                <w:color w:val="000000" w:themeColor="text1"/>
                <w:kern w:val="0"/>
                <w:sz w:val="22"/>
              </w:rPr>
              <w:t xml:space="preserve"> </w:t>
            </w:r>
            <w:r w:rsidRPr="00F74CC9">
              <w:rPr>
                <w:rFonts w:ascii="宋体" w:eastAsia="宋体" w:hAnsi="宋体" w:cs="宋体" w:hint="eastAsia"/>
                <w:b/>
                <w:bCs/>
                <w:color w:val="000000" w:themeColor="text1"/>
                <w:kern w:val="0"/>
                <w:sz w:val="22"/>
              </w:rPr>
              <w:t>位</w:t>
            </w:r>
          </w:p>
        </w:tc>
      </w:tr>
      <w:tr w:rsidR="00B875A1" w:rsidRPr="00F74CC9" w:rsidTr="000D5027">
        <w:trPr>
          <w:trHeight w:val="454"/>
          <w:jc w:val="center"/>
        </w:trPr>
        <w:tc>
          <w:tcPr>
            <w:tcW w:w="0" w:type="auto"/>
            <w:gridSpan w:val="4"/>
            <w:shd w:val="clear" w:color="auto" w:fill="auto"/>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一等奖空缺</w:t>
            </w:r>
          </w:p>
        </w:tc>
      </w:tr>
      <w:tr w:rsidR="00B875A1" w:rsidRPr="00F74CC9" w:rsidTr="000D5027">
        <w:trPr>
          <w:trHeight w:val="454"/>
          <w:jc w:val="center"/>
        </w:trPr>
        <w:tc>
          <w:tcPr>
            <w:tcW w:w="0" w:type="auto"/>
            <w:gridSpan w:val="4"/>
            <w:shd w:val="clear" w:color="auto" w:fill="auto"/>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二等奖</w:t>
            </w:r>
          </w:p>
        </w:tc>
      </w:tr>
      <w:tr w:rsidR="00B875A1" w:rsidRPr="00F74CC9" w:rsidTr="000D5027">
        <w:trPr>
          <w:trHeight w:val="454"/>
          <w:jc w:val="center"/>
        </w:trPr>
        <w:tc>
          <w:tcPr>
            <w:tcW w:w="0" w:type="auto"/>
            <w:shd w:val="clear" w:color="auto" w:fill="auto"/>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1</w:t>
            </w:r>
          </w:p>
        </w:tc>
        <w:tc>
          <w:tcPr>
            <w:tcW w:w="5678" w:type="dxa"/>
            <w:shd w:val="clear" w:color="000000" w:fill="FFFFFF"/>
            <w:vAlign w:val="center"/>
            <w:hideMark/>
          </w:tcPr>
          <w:p w:rsidR="00B875A1" w:rsidRPr="00F74CC9" w:rsidRDefault="00B875A1" w:rsidP="000D5027">
            <w:pPr>
              <w:widowControl/>
              <w:jc w:val="left"/>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低碳城市的建设与评价研究——基于青岛市的案例分析</w:t>
            </w:r>
          </w:p>
        </w:tc>
        <w:tc>
          <w:tcPr>
            <w:tcW w:w="1133"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邓玉勇</w:t>
            </w:r>
          </w:p>
        </w:tc>
        <w:tc>
          <w:tcPr>
            <w:tcW w:w="1564"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青岛科技大学</w:t>
            </w:r>
          </w:p>
        </w:tc>
      </w:tr>
      <w:tr w:rsidR="00B875A1" w:rsidRPr="00F74CC9" w:rsidTr="000D5027">
        <w:trPr>
          <w:trHeight w:val="454"/>
          <w:jc w:val="center"/>
        </w:trPr>
        <w:tc>
          <w:tcPr>
            <w:tcW w:w="0" w:type="auto"/>
            <w:gridSpan w:val="4"/>
            <w:shd w:val="clear" w:color="auto" w:fill="auto"/>
            <w:noWrap/>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三等奖</w:t>
            </w:r>
          </w:p>
        </w:tc>
      </w:tr>
      <w:tr w:rsidR="00B875A1" w:rsidRPr="00F74CC9" w:rsidTr="000D5027">
        <w:trPr>
          <w:trHeight w:val="454"/>
          <w:jc w:val="center"/>
        </w:trPr>
        <w:tc>
          <w:tcPr>
            <w:tcW w:w="0" w:type="auto"/>
            <w:shd w:val="clear" w:color="auto" w:fill="auto"/>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2</w:t>
            </w:r>
          </w:p>
        </w:tc>
        <w:tc>
          <w:tcPr>
            <w:tcW w:w="5678" w:type="dxa"/>
            <w:shd w:val="clear" w:color="000000" w:fill="FFFFFF"/>
            <w:vAlign w:val="center"/>
            <w:hideMark/>
          </w:tcPr>
          <w:p w:rsidR="00B875A1" w:rsidRPr="00F74CC9" w:rsidRDefault="00B875A1" w:rsidP="000D5027">
            <w:pPr>
              <w:widowControl/>
              <w:jc w:val="left"/>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高等教育推动跨越中等收入陷阱的国际比较</w:t>
            </w:r>
          </w:p>
        </w:tc>
        <w:tc>
          <w:tcPr>
            <w:tcW w:w="1133"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梁军等</w:t>
            </w:r>
          </w:p>
        </w:tc>
        <w:tc>
          <w:tcPr>
            <w:tcW w:w="1564"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曲阜师范大学</w:t>
            </w:r>
          </w:p>
        </w:tc>
      </w:tr>
      <w:tr w:rsidR="00B875A1" w:rsidRPr="00F74CC9" w:rsidTr="000D5027">
        <w:trPr>
          <w:trHeight w:val="454"/>
          <w:jc w:val="center"/>
        </w:trPr>
        <w:tc>
          <w:tcPr>
            <w:tcW w:w="0" w:type="auto"/>
            <w:shd w:val="clear" w:color="auto" w:fill="auto"/>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3</w:t>
            </w:r>
          </w:p>
        </w:tc>
        <w:tc>
          <w:tcPr>
            <w:tcW w:w="5678" w:type="dxa"/>
            <w:shd w:val="clear" w:color="000000" w:fill="FFFFFF"/>
            <w:vAlign w:val="center"/>
            <w:hideMark/>
          </w:tcPr>
          <w:p w:rsidR="00B875A1" w:rsidRPr="00F74CC9" w:rsidRDefault="00B875A1" w:rsidP="000D5027">
            <w:pPr>
              <w:widowControl/>
              <w:jc w:val="left"/>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人民币汇率波动与我国货币政策有效性研究</w:t>
            </w:r>
          </w:p>
        </w:tc>
        <w:tc>
          <w:tcPr>
            <w:tcW w:w="1133"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秦伟等</w:t>
            </w:r>
          </w:p>
        </w:tc>
        <w:tc>
          <w:tcPr>
            <w:tcW w:w="1564"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鲁东大学</w:t>
            </w:r>
          </w:p>
        </w:tc>
      </w:tr>
    </w:tbl>
    <w:p w:rsidR="00B875A1" w:rsidRPr="00F74CC9" w:rsidRDefault="00B875A1" w:rsidP="00B875A1">
      <w:pPr>
        <w:overflowPunct w:val="0"/>
        <w:spacing w:beforeLines="100" w:before="312" w:afterLines="50" w:after="156" w:line="590" w:lineRule="exact"/>
        <w:jc w:val="center"/>
        <w:rPr>
          <w:rFonts w:ascii="宋体" w:eastAsia="宋体" w:hAnsi="宋体" w:cs="宋体"/>
          <w:b/>
          <w:bCs/>
          <w:color w:val="000000" w:themeColor="text1"/>
          <w:kern w:val="0"/>
          <w:sz w:val="30"/>
          <w:szCs w:val="30"/>
        </w:rPr>
      </w:pPr>
      <w:r w:rsidRPr="00F74CC9">
        <w:rPr>
          <w:rFonts w:ascii="宋体" w:eastAsia="宋体" w:hAnsi="宋体" w:cs="宋体" w:hint="eastAsia"/>
          <w:b/>
          <w:bCs/>
          <w:color w:val="000000" w:themeColor="text1"/>
          <w:kern w:val="0"/>
          <w:sz w:val="30"/>
          <w:szCs w:val="30"/>
        </w:rPr>
        <w:t>信息技术类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0"/>
        <w:gridCol w:w="1134"/>
        <w:gridCol w:w="1564"/>
      </w:tblGrid>
      <w:tr w:rsidR="00B875A1" w:rsidRPr="00F74CC9" w:rsidTr="000D5027">
        <w:trPr>
          <w:trHeight w:val="454"/>
          <w:jc w:val="center"/>
        </w:trPr>
        <w:tc>
          <w:tcPr>
            <w:tcW w:w="704" w:type="dxa"/>
            <w:shd w:val="clear" w:color="000000" w:fill="FFFFFF"/>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序号</w:t>
            </w:r>
          </w:p>
        </w:tc>
        <w:tc>
          <w:tcPr>
            <w:tcW w:w="5670" w:type="dxa"/>
            <w:shd w:val="clear" w:color="000000" w:fill="FFFFFF"/>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参评成果</w:t>
            </w:r>
          </w:p>
        </w:tc>
        <w:tc>
          <w:tcPr>
            <w:tcW w:w="1134" w:type="dxa"/>
            <w:shd w:val="clear" w:color="000000" w:fill="FFFFFF"/>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作 者</w:t>
            </w:r>
          </w:p>
        </w:tc>
        <w:tc>
          <w:tcPr>
            <w:tcW w:w="1564" w:type="dxa"/>
            <w:shd w:val="clear" w:color="000000" w:fill="FFFFFF"/>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 xml:space="preserve">单 </w:t>
            </w:r>
            <w:r w:rsidRPr="00F74CC9">
              <w:rPr>
                <w:rFonts w:ascii="宋体" w:eastAsia="宋体" w:hAnsi="宋体" w:cs="宋体"/>
                <w:b/>
                <w:bCs/>
                <w:color w:val="000000" w:themeColor="text1"/>
                <w:kern w:val="0"/>
                <w:sz w:val="22"/>
              </w:rPr>
              <w:t xml:space="preserve"> </w:t>
            </w:r>
            <w:r w:rsidRPr="00F74CC9">
              <w:rPr>
                <w:rFonts w:ascii="宋体" w:eastAsia="宋体" w:hAnsi="宋体" w:cs="宋体" w:hint="eastAsia"/>
                <w:b/>
                <w:bCs/>
                <w:color w:val="000000" w:themeColor="text1"/>
                <w:kern w:val="0"/>
                <w:sz w:val="22"/>
              </w:rPr>
              <w:t>位</w:t>
            </w:r>
          </w:p>
        </w:tc>
      </w:tr>
      <w:tr w:rsidR="00B875A1" w:rsidRPr="00F74CC9" w:rsidTr="000D5027">
        <w:trPr>
          <w:trHeight w:val="454"/>
          <w:jc w:val="center"/>
        </w:trPr>
        <w:tc>
          <w:tcPr>
            <w:tcW w:w="0" w:type="auto"/>
            <w:gridSpan w:val="4"/>
            <w:shd w:val="clear" w:color="auto" w:fill="auto"/>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一等奖空缺</w:t>
            </w:r>
          </w:p>
        </w:tc>
      </w:tr>
      <w:tr w:rsidR="00B875A1" w:rsidRPr="00F74CC9" w:rsidTr="000D5027">
        <w:trPr>
          <w:trHeight w:val="454"/>
          <w:jc w:val="center"/>
        </w:trPr>
        <w:tc>
          <w:tcPr>
            <w:tcW w:w="0" w:type="auto"/>
            <w:gridSpan w:val="4"/>
            <w:shd w:val="clear" w:color="auto" w:fill="auto"/>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二等奖</w:t>
            </w:r>
          </w:p>
        </w:tc>
      </w:tr>
      <w:tr w:rsidR="00B875A1" w:rsidRPr="00F74CC9" w:rsidTr="000D5027">
        <w:trPr>
          <w:trHeight w:val="454"/>
          <w:jc w:val="center"/>
        </w:trPr>
        <w:tc>
          <w:tcPr>
            <w:tcW w:w="704"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1</w:t>
            </w:r>
          </w:p>
        </w:tc>
        <w:tc>
          <w:tcPr>
            <w:tcW w:w="5670" w:type="dxa"/>
            <w:shd w:val="clear" w:color="000000" w:fill="FFFFFF"/>
            <w:noWrap/>
            <w:vAlign w:val="center"/>
            <w:hideMark/>
          </w:tcPr>
          <w:p w:rsidR="00B875A1" w:rsidRPr="00F74CC9" w:rsidRDefault="00B875A1" w:rsidP="000D5027">
            <w:pPr>
              <w:widowControl/>
              <w:jc w:val="left"/>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青岛“智慧统计”平台</w:t>
            </w:r>
          </w:p>
        </w:tc>
        <w:tc>
          <w:tcPr>
            <w:tcW w:w="1134"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刘岐涛等</w:t>
            </w:r>
          </w:p>
        </w:tc>
        <w:tc>
          <w:tcPr>
            <w:tcW w:w="1564"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青岛市统计局</w:t>
            </w:r>
          </w:p>
        </w:tc>
      </w:tr>
      <w:tr w:rsidR="00B875A1" w:rsidRPr="00F74CC9" w:rsidTr="000D5027">
        <w:trPr>
          <w:trHeight w:val="454"/>
          <w:jc w:val="center"/>
        </w:trPr>
        <w:tc>
          <w:tcPr>
            <w:tcW w:w="0" w:type="auto"/>
            <w:gridSpan w:val="4"/>
            <w:shd w:val="clear" w:color="000000" w:fill="FFFFFF"/>
            <w:noWrap/>
            <w:vAlign w:val="center"/>
            <w:hideMark/>
          </w:tcPr>
          <w:p w:rsidR="00B875A1" w:rsidRPr="00F74CC9" w:rsidRDefault="00B875A1" w:rsidP="000D5027">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三等奖</w:t>
            </w:r>
          </w:p>
        </w:tc>
      </w:tr>
      <w:tr w:rsidR="00B875A1" w:rsidRPr="00F74CC9" w:rsidTr="000D5027">
        <w:trPr>
          <w:trHeight w:val="454"/>
          <w:jc w:val="center"/>
        </w:trPr>
        <w:tc>
          <w:tcPr>
            <w:tcW w:w="704"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2</w:t>
            </w:r>
          </w:p>
        </w:tc>
        <w:tc>
          <w:tcPr>
            <w:tcW w:w="5670" w:type="dxa"/>
            <w:shd w:val="clear" w:color="000000" w:fill="FFFFFF"/>
            <w:noWrap/>
            <w:vAlign w:val="center"/>
            <w:hideMark/>
          </w:tcPr>
          <w:p w:rsidR="00B875A1" w:rsidRPr="00F74CC9" w:rsidRDefault="00B875A1" w:rsidP="000D5027">
            <w:pPr>
              <w:widowControl/>
              <w:jc w:val="left"/>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日照市“智慧统计”平台</w:t>
            </w:r>
          </w:p>
        </w:tc>
        <w:tc>
          <w:tcPr>
            <w:tcW w:w="1134"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王艺晓等</w:t>
            </w:r>
          </w:p>
        </w:tc>
        <w:tc>
          <w:tcPr>
            <w:tcW w:w="1564" w:type="dxa"/>
            <w:shd w:val="clear" w:color="000000" w:fill="FFFFFF"/>
            <w:noWrap/>
            <w:vAlign w:val="center"/>
            <w:hideMark/>
          </w:tcPr>
          <w:p w:rsidR="00B875A1" w:rsidRPr="00F74CC9" w:rsidRDefault="00B875A1" w:rsidP="000D5027">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日照市统计局</w:t>
            </w:r>
          </w:p>
        </w:tc>
      </w:tr>
    </w:tbl>
    <w:p w:rsidR="00B875A1" w:rsidRPr="00F74CC9" w:rsidRDefault="00B875A1" w:rsidP="00B875A1">
      <w:pPr>
        <w:widowControl/>
        <w:jc w:val="left"/>
        <w:rPr>
          <w:rFonts w:ascii="仿宋_GB2312" w:eastAsia="仿宋_GB2312" w:hAnsi="宋体" w:cs="仿宋_GB2312"/>
          <w:color w:val="000000" w:themeColor="text1"/>
          <w:sz w:val="32"/>
          <w:szCs w:val="32"/>
        </w:rPr>
      </w:pPr>
    </w:p>
    <w:p w:rsidR="008409A1" w:rsidRDefault="008409A1"/>
    <w:sectPr w:rsidR="008409A1" w:rsidSect="00BF0DAB">
      <w:footerReference w:type="even" r:id="rId6"/>
      <w:footerReference w:type="default" r:id="rId7"/>
      <w:pgSz w:w="11906" w:h="16838" w:code="9"/>
      <w:pgMar w:top="2041" w:right="1474" w:bottom="1758" w:left="1474" w:header="851" w:footer="136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E0" w:rsidRDefault="00D966E0">
      <w:r>
        <w:separator/>
      </w:r>
    </w:p>
  </w:endnote>
  <w:endnote w:type="continuationSeparator" w:id="0">
    <w:p w:rsidR="00D966E0" w:rsidRDefault="00D9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ADC" w:rsidRDefault="00B875A1" w:rsidP="00BF0DAB">
    <w:pPr>
      <w:pStyle w:val="a5"/>
      <w:ind w:leftChars="150" w:left="315"/>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13507">
      <w:rPr>
        <w:rFonts w:ascii="宋体" w:hAnsi="宋体"/>
        <w:noProof/>
        <w:sz w:val="28"/>
        <w:szCs w:val="28"/>
        <w:lang w:val="zh-CN"/>
      </w:rPr>
      <w:t>10</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ADC" w:rsidRDefault="00B875A1" w:rsidP="00BF0DAB">
    <w:pPr>
      <w:pStyle w:val="a5"/>
      <w:ind w:rightChars="150" w:right="315"/>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966E0" w:rsidRPr="00D966E0">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E0" w:rsidRDefault="00D966E0">
      <w:r>
        <w:separator/>
      </w:r>
    </w:p>
  </w:footnote>
  <w:footnote w:type="continuationSeparator" w:id="0">
    <w:p w:rsidR="00D966E0" w:rsidRDefault="00D96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A1"/>
    <w:rsid w:val="00250CB2"/>
    <w:rsid w:val="008409A1"/>
    <w:rsid w:val="00A16A7F"/>
    <w:rsid w:val="00B875A1"/>
    <w:rsid w:val="00C648C5"/>
    <w:rsid w:val="00D966E0"/>
    <w:rsid w:val="00E376AD"/>
    <w:rsid w:val="00F7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543651-BAC7-4E09-9F61-DE223270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5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5A1"/>
    <w:pPr>
      <w:ind w:firstLineChars="200" w:firstLine="420"/>
    </w:pPr>
  </w:style>
  <w:style w:type="paragraph" w:styleId="a4">
    <w:name w:val="header"/>
    <w:basedOn w:val="a"/>
    <w:link w:val="Char"/>
    <w:uiPriority w:val="99"/>
    <w:unhideWhenUsed/>
    <w:rsid w:val="00B875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875A1"/>
    <w:rPr>
      <w:sz w:val="18"/>
      <w:szCs w:val="18"/>
    </w:rPr>
  </w:style>
  <w:style w:type="paragraph" w:styleId="a5">
    <w:name w:val="footer"/>
    <w:basedOn w:val="a"/>
    <w:link w:val="Char0"/>
    <w:uiPriority w:val="99"/>
    <w:unhideWhenUsed/>
    <w:rsid w:val="00B875A1"/>
    <w:pPr>
      <w:tabs>
        <w:tab w:val="center" w:pos="4153"/>
        <w:tab w:val="right" w:pos="8306"/>
      </w:tabs>
      <w:snapToGrid w:val="0"/>
      <w:jc w:val="left"/>
    </w:pPr>
    <w:rPr>
      <w:sz w:val="18"/>
      <w:szCs w:val="18"/>
    </w:rPr>
  </w:style>
  <w:style w:type="character" w:customStyle="1" w:styleId="Char0">
    <w:name w:val="页脚 Char"/>
    <w:basedOn w:val="a0"/>
    <w:link w:val="a5"/>
    <w:uiPriority w:val="99"/>
    <w:rsid w:val="00B875A1"/>
    <w:rPr>
      <w:sz w:val="18"/>
      <w:szCs w:val="18"/>
    </w:rPr>
  </w:style>
  <w:style w:type="paragraph" w:styleId="a6">
    <w:name w:val="Body Text Indent"/>
    <w:basedOn w:val="a"/>
    <w:link w:val="Char1"/>
    <w:rsid w:val="00B875A1"/>
    <w:pPr>
      <w:spacing w:after="120"/>
      <w:ind w:leftChars="200" w:left="420"/>
    </w:pPr>
    <w:rPr>
      <w:rFonts w:ascii="Times New Roman" w:eastAsia="仿宋_GB2312" w:hAnsi="Times New Roman" w:cs="Times New Roman"/>
      <w:sz w:val="32"/>
      <w:szCs w:val="20"/>
    </w:rPr>
  </w:style>
  <w:style w:type="character" w:customStyle="1" w:styleId="Char1">
    <w:name w:val="正文文本缩进 Char"/>
    <w:basedOn w:val="a0"/>
    <w:link w:val="a6"/>
    <w:rsid w:val="00B875A1"/>
    <w:rPr>
      <w:rFonts w:ascii="Times New Roman" w:eastAsia="仿宋_GB2312" w:hAnsi="Times New Roman" w:cs="Times New Roman"/>
      <w:sz w:val="32"/>
      <w:szCs w:val="20"/>
    </w:rPr>
  </w:style>
  <w:style w:type="paragraph" w:styleId="a7">
    <w:name w:val="Balloon Text"/>
    <w:basedOn w:val="a"/>
    <w:link w:val="Char2"/>
    <w:uiPriority w:val="99"/>
    <w:semiHidden/>
    <w:unhideWhenUsed/>
    <w:rsid w:val="00B875A1"/>
    <w:rPr>
      <w:sz w:val="18"/>
      <w:szCs w:val="18"/>
    </w:rPr>
  </w:style>
  <w:style w:type="character" w:customStyle="1" w:styleId="Char2">
    <w:name w:val="批注框文本 Char"/>
    <w:basedOn w:val="a0"/>
    <w:link w:val="a7"/>
    <w:uiPriority w:val="99"/>
    <w:semiHidden/>
    <w:rsid w:val="00B875A1"/>
    <w:rPr>
      <w:sz w:val="18"/>
      <w:szCs w:val="18"/>
    </w:rPr>
  </w:style>
  <w:style w:type="character" w:styleId="a8">
    <w:name w:val="Hyperlink"/>
    <w:basedOn w:val="a0"/>
    <w:uiPriority w:val="99"/>
    <w:unhideWhenUsed/>
    <w:rsid w:val="00B875A1"/>
    <w:rPr>
      <w:color w:val="0563C1" w:themeColor="hyperlink"/>
      <w:u w:val="single"/>
    </w:rPr>
  </w:style>
  <w:style w:type="paragraph" w:styleId="a9">
    <w:name w:val="Date"/>
    <w:basedOn w:val="a"/>
    <w:next w:val="a"/>
    <w:link w:val="Char3"/>
    <w:uiPriority w:val="99"/>
    <w:semiHidden/>
    <w:unhideWhenUsed/>
    <w:rsid w:val="00B875A1"/>
    <w:pPr>
      <w:ind w:leftChars="2500" w:left="100"/>
    </w:pPr>
  </w:style>
  <w:style w:type="character" w:customStyle="1" w:styleId="Char3">
    <w:name w:val="日期 Char"/>
    <w:basedOn w:val="a0"/>
    <w:link w:val="a9"/>
    <w:uiPriority w:val="99"/>
    <w:semiHidden/>
    <w:rsid w:val="00B8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1196</Words>
  <Characters>6818</Characters>
  <Application>Microsoft Office Word</Application>
  <DocSecurity>0</DocSecurity>
  <Lines>56</Lines>
  <Paragraphs>15</Paragraphs>
  <ScaleCrop>false</ScaleCrop>
  <Company>国家统计局</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5</cp:revision>
  <dcterms:created xsi:type="dcterms:W3CDTF">2023-12-14T09:08:00Z</dcterms:created>
  <dcterms:modified xsi:type="dcterms:W3CDTF">2023-12-15T01:10:00Z</dcterms:modified>
</cp:coreProperties>
</file>