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3C" w:rsidRPr="009B113A" w:rsidRDefault="0081453C" w:rsidP="0081453C">
      <w:pPr>
        <w:overflowPunct w:val="0"/>
        <w:adjustRightInd w:val="0"/>
        <w:snapToGrid w:val="0"/>
        <w:spacing w:line="566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9B113A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Pr="009B113A">
        <w:rPr>
          <w:rFonts w:ascii="黑体" w:eastAsia="黑体" w:hAnsi="黑体"/>
          <w:color w:val="000000" w:themeColor="text1"/>
          <w:sz w:val="32"/>
          <w:szCs w:val="32"/>
        </w:rPr>
        <w:t>件2</w:t>
      </w:r>
    </w:p>
    <w:p w:rsidR="0081453C" w:rsidRPr="009B113A" w:rsidRDefault="0081453C" w:rsidP="0081453C">
      <w:pPr>
        <w:overflowPunct w:val="0"/>
        <w:adjustRightInd w:val="0"/>
        <w:snapToGrid w:val="0"/>
        <w:spacing w:line="566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81453C" w:rsidRPr="009B113A" w:rsidRDefault="0081453C" w:rsidP="0081453C">
      <w:pPr>
        <w:overflowPunct w:val="0"/>
        <w:adjustRightInd w:val="0"/>
        <w:snapToGrid w:val="0"/>
        <w:spacing w:line="566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9B113A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202</w:t>
      </w:r>
      <w:r w:rsidRPr="009B113A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5</w:t>
      </w:r>
      <w:r w:rsidRPr="009B113A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年度课题研究指南</w:t>
      </w:r>
      <w:bookmarkStart w:id="0" w:name="_GoBack"/>
      <w:bookmarkEnd w:id="0"/>
    </w:p>
    <w:p w:rsidR="0081453C" w:rsidRPr="009B113A" w:rsidRDefault="0081453C" w:rsidP="0081453C">
      <w:pPr>
        <w:overflowPunct w:val="0"/>
        <w:adjustRightInd w:val="0"/>
        <w:snapToGrid w:val="0"/>
        <w:spacing w:line="566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9B113A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（</w:t>
      </w:r>
      <w:r w:rsidRPr="009B113A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统计系统外）</w:t>
      </w:r>
    </w:p>
    <w:p w:rsidR="0081453C" w:rsidRPr="009B113A" w:rsidRDefault="0081453C" w:rsidP="0081453C">
      <w:pPr>
        <w:overflowPunct w:val="0"/>
        <w:adjustRightInd w:val="0"/>
        <w:snapToGrid w:val="0"/>
        <w:spacing w:line="566" w:lineRule="exact"/>
        <w:rPr>
          <w:rFonts w:ascii="仿宋_GB2312" w:eastAsia="仿宋_GB2312" w:hAnsiTheme="minorEastAsia"/>
          <w:bCs/>
          <w:color w:val="000000" w:themeColor="text1"/>
          <w:sz w:val="44"/>
          <w:szCs w:val="44"/>
        </w:rPr>
      </w:pPr>
    </w:p>
    <w:p w:rsidR="0081453C" w:rsidRPr="003667A4" w:rsidRDefault="0081453C" w:rsidP="0081453C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3667A4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3667A4">
        <w:rPr>
          <w:rFonts w:ascii="黑体" w:eastAsia="黑体" w:hAnsi="黑体"/>
          <w:color w:val="000000"/>
          <w:sz w:val="32"/>
          <w:szCs w:val="32"/>
        </w:rPr>
        <w:t>统计改革发展类</w:t>
      </w:r>
    </w:p>
    <w:p w:rsidR="0081453C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关于国有经济增加值核算探索研究</w:t>
      </w:r>
    </w:p>
    <w:p w:rsidR="0081453C" w:rsidRDefault="0081453C" w:rsidP="0081453C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2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关于服务业增加值核算探索研究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3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关于经营主体活动发生地统计探索研究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4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山东新质生产力发展统计监测体系研究 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5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pacing w:val="-12"/>
          <w:sz w:val="32"/>
          <w:szCs w:val="32"/>
        </w:rPr>
        <w:t>大食物观下粮食及重要农产品供给安全评价研究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6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现代信息技术与统计工作深度融合应用研究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7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pacing w:val="-10"/>
          <w:sz w:val="32"/>
          <w:szCs w:val="32"/>
        </w:rPr>
        <w:t>人工智能推动统计数据处理自动化、智能化革新研究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8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中国式现代化实践中有效发挥统计监督职能作用研究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9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CF2334">
        <w:rPr>
          <w:rFonts w:ascii="仿宋_GB2312" w:eastAsia="仿宋_GB2312" w:hAnsi="宋体" w:cs="仿宋_GB2312" w:hint="eastAsia"/>
          <w:color w:val="000000"/>
          <w:spacing w:val="-6"/>
          <w:sz w:val="32"/>
          <w:szCs w:val="32"/>
        </w:rPr>
        <w:t>基层统计数据失实原因分析及治理措施研究——以县为例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10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pacing w:val="-12"/>
          <w:sz w:val="32"/>
          <w:szCs w:val="32"/>
        </w:rPr>
        <w:t>着力构建提高统计数据真实性的多维体系研究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11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从《统计法》修改看统计法治变迁 </w:t>
      </w:r>
    </w:p>
    <w:p w:rsidR="0081453C" w:rsidRPr="003667A4" w:rsidRDefault="0081453C" w:rsidP="0081453C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pacing w:val="-12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12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新修改《统计法》背景下完善统计治理体系和提升统计治理能力研究</w:t>
      </w:r>
    </w:p>
    <w:p w:rsidR="0081453C" w:rsidRPr="003667A4" w:rsidRDefault="0081453C" w:rsidP="0081453C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667A4">
        <w:rPr>
          <w:rFonts w:ascii="黑体" w:eastAsia="黑体" w:hAnsi="黑体"/>
          <w:color w:val="000000"/>
          <w:sz w:val="32"/>
          <w:szCs w:val="32"/>
        </w:rPr>
        <w:br w:type="page"/>
      </w:r>
      <w:r w:rsidRPr="003667A4">
        <w:rPr>
          <w:rFonts w:ascii="黑体" w:eastAsia="黑体" w:hAnsi="黑体" w:hint="eastAsia"/>
          <w:color w:val="000000"/>
          <w:sz w:val="32"/>
          <w:szCs w:val="32"/>
        </w:rPr>
        <w:lastRenderedPageBreak/>
        <w:t>二、</w:t>
      </w:r>
      <w:r w:rsidRPr="003667A4">
        <w:rPr>
          <w:rFonts w:ascii="黑体" w:eastAsia="黑体" w:hAnsi="黑体"/>
          <w:color w:val="000000"/>
          <w:sz w:val="32"/>
          <w:szCs w:val="32"/>
        </w:rPr>
        <w:t>经济社会发展类</w:t>
      </w:r>
    </w:p>
    <w:p w:rsidR="0081453C" w:rsidRPr="003667A4" w:rsidRDefault="0081453C" w:rsidP="0081453C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13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.山东绿色低碳转型发展路径研究</w:t>
      </w:r>
    </w:p>
    <w:p w:rsidR="0081453C" w:rsidRDefault="0081453C" w:rsidP="0081453C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14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.山东都市圈发展路径研究</w:t>
      </w:r>
    </w:p>
    <w:p w:rsidR="0081453C" w:rsidRDefault="0081453C" w:rsidP="0081453C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15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.数字经济赋能制造业高质量发展路径研究</w:t>
      </w:r>
    </w:p>
    <w:p w:rsidR="0081453C" w:rsidRDefault="0081453C" w:rsidP="0081453C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16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.山东省制造业中小企业竞争力研究</w:t>
      </w:r>
    </w:p>
    <w:p w:rsidR="0081453C" w:rsidRPr="003667A4" w:rsidRDefault="0081453C" w:rsidP="0081453C">
      <w:pPr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17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.固定资产投资对构建现代化产业体系作用研究</w:t>
      </w:r>
    </w:p>
    <w:p w:rsidR="0081453C" w:rsidRPr="003667A4" w:rsidRDefault="0081453C" w:rsidP="0081453C">
      <w:pPr>
        <w:spacing w:line="590" w:lineRule="exact"/>
        <w:ind w:firstLineChars="200" w:firstLine="640"/>
        <w:rPr>
          <w:rFonts w:ascii="仿宋_GB2312" w:eastAsia="仿宋_GB2312" w:hAnsi="宋体" w:cs="仿宋_GB2312" w:hint="eastAsia"/>
          <w:color w:val="000000"/>
          <w:spacing w:val="-12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18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.新形势下房地产市场供需平衡与发展趋势研究</w:t>
      </w:r>
    </w:p>
    <w:p w:rsidR="0081453C" w:rsidRPr="003667A4" w:rsidRDefault="0081453C" w:rsidP="0081453C">
      <w:pPr>
        <w:widowControl/>
        <w:spacing w:line="59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19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.后疫情时代消费行为变化及消费趋势研究</w:t>
      </w:r>
    </w:p>
    <w:p w:rsidR="0081453C" w:rsidRPr="003667A4" w:rsidRDefault="0081453C" w:rsidP="0081453C">
      <w:pPr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20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乡村振兴背景下农村劳动力转移问题研究</w:t>
      </w:r>
    </w:p>
    <w:p w:rsidR="0081453C" w:rsidRPr="00862F19" w:rsidRDefault="0081453C" w:rsidP="0081453C">
      <w:pPr>
        <w:overflowPunct w:val="0"/>
        <w:spacing w:line="566" w:lineRule="exact"/>
        <w:ind w:firstLineChars="200" w:firstLine="640"/>
      </w:pPr>
      <w:r w:rsidRPr="003667A4">
        <w:rPr>
          <w:rFonts w:ascii="仿宋_GB2312" w:eastAsia="仿宋_GB2312" w:hAnsi="宋体" w:cs="仿宋_GB2312" w:hint="eastAsia"/>
          <w:color w:val="000000"/>
          <w:sz w:val="32"/>
          <w:szCs w:val="32"/>
        </w:rPr>
        <w:t>21</w:t>
      </w:r>
      <w:r w:rsidRPr="003667A4">
        <w:rPr>
          <w:rFonts w:ascii="仿宋_GB2312" w:eastAsia="仿宋_GB2312" w:hAnsi="宋体" w:hint="eastAsia"/>
          <w:color w:val="000000"/>
          <w:sz w:val="32"/>
          <w:szCs w:val="32"/>
        </w:rPr>
        <w:t>.推进山东黄河流域文旅产业高质量发展研究</w:t>
      </w:r>
    </w:p>
    <w:p w:rsidR="007949F3" w:rsidRPr="0081453C" w:rsidRDefault="007949F3"/>
    <w:sectPr w:rsidR="007949F3" w:rsidRPr="0081453C" w:rsidSect="00241BA7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3C"/>
    <w:rsid w:val="007949F3"/>
    <w:rsid w:val="008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6B707-5D0F-4C5C-90E0-8F80F873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260</Characters>
  <Application>Microsoft Office Word</Application>
  <DocSecurity>0</DocSecurity>
  <Lines>13</Lines>
  <Paragraphs>7</Paragraphs>
  <ScaleCrop>false</ScaleCrop>
  <Company>国家统计局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2025-05-08T07:31:00Z</dcterms:created>
  <dcterms:modified xsi:type="dcterms:W3CDTF">2025-05-08T07:32:00Z</dcterms:modified>
</cp:coreProperties>
</file>