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9652"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b/>
          <w:bCs/>
          <w:color w:val="000000"/>
          <w:kern w:val="0"/>
          <w:sz w:val="30"/>
          <w:szCs w:val="30"/>
        </w:rPr>
        <w:t>山东省统计局关于深入</w:t>
      </w:r>
    </w:p>
    <w:p w14:paraId="5FCB8A2D"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b/>
          <w:bCs/>
          <w:color w:val="000000"/>
          <w:kern w:val="0"/>
          <w:sz w:val="30"/>
          <w:szCs w:val="30"/>
        </w:rPr>
        <w:t>学习贯彻习近平总书记重要讲话精神统筹推进新冠肺炎疫情防控和经济社会发展工作的通知</w:t>
      </w:r>
    </w:p>
    <w:p w14:paraId="1E80CEA5"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color w:val="000000"/>
          <w:kern w:val="0"/>
          <w:sz w:val="27"/>
          <w:szCs w:val="27"/>
        </w:rPr>
        <w:t> </w:t>
      </w:r>
      <w:proofErr w:type="gramStart"/>
      <w:r w:rsidRPr="004B007E">
        <w:rPr>
          <w:rFonts w:ascii="Arial" w:eastAsia="宋体" w:hAnsi="Arial" w:cs="Arial"/>
          <w:color w:val="000000"/>
          <w:kern w:val="0"/>
          <w:sz w:val="27"/>
          <w:szCs w:val="27"/>
        </w:rPr>
        <w:t>鲁统字</w:t>
      </w:r>
      <w:proofErr w:type="gramEnd"/>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2020</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12</w:t>
      </w:r>
      <w:r w:rsidRPr="004B007E">
        <w:rPr>
          <w:rFonts w:ascii="Arial" w:eastAsia="宋体" w:hAnsi="Arial" w:cs="Arial"/>
          <w:color w:val="000000"/>
          <w:kern w:val="0"/>
          <w:sz w:val="27"/>
          <w:szCs w:val="27"/>
        </w:rPr>
        <w:t>号</w:t>
      </w:r>
    </w:p>
    <w:p w14:paraId="4E8451CE"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4"/>
          <w:szCs w:val="24"/>
        </w:rPr>
        <w:t> </w:t>
      </w:r>
    </w:p>
    <w:p w14:paraId="454318B6"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各市统计局，省局各处室、中心：</w:t>
      </w:r>
    </w:p>
    <w:p w14:paraId="3A17E5E5"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为深入学习贯彻习近平总书记在统筹推进新冠肺炎疫情防控和经济社会发展工作部署会议上的重要讲话精神，根据省委、省政府部署要求，现就统计系统学习贯彻习近平总书记重要讲话精神，统筹推进新冠肺炎疫情防控、强化统计监测预警、促进经济社会发展有关要求通知如下。</w:t>
      </w:r>
    </w:p>
    <w:p w14:paraId="41DB4B9F"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一、认真学习贯彻习近平总书记重要讲话精神</w:t>
      </w:r>
    </w:p>
    <w:p w14:paraId="14F0ECE7"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（一）迅速组织学</w:t>
      </w:r>
      <w:proofErr w:type="gramStart"/>
      <w:r w:rsidRPr="004B007E">
        <w:rPr>
          <w:rFonts w:ascii="Arial" w:eastAsia="宋体" w:hAnsi="Arial" w:cs="Arial"/>
          <w:color w:val="000000"/>
          <w:kern w:val="0"/>
          <w:sz w:val="27"/>
          <w:szCs w:val="27"/>
        </w:rPr>
        <w:t>习习近</w:t>
      </w:r>
      <w:proofErr w:type="gramEnd"/>
      <w:r w:rsidRPr="004B007E">
        <w:rPr>
          <w:rFonts w:ascii="Arial" w:eastAsia="宋体" w:hAnsi="Arial" w:cs="Arial"/>
          <w:color w:val="000000"/>
          <w:kern w:val="0"/>
          <w:sz w:val="27"/>
          <w:szCs w:val="27"/>
        </w:rPr>
        <w:t>平总书记重要讲话精神。全省统计系统要深入学</w:t>
      </w:r>
      <w:proofErr w:type="gramStart"/>
      <w:r w:rsidRPr="004B007E">
        <w:rPr>
          <w:rFonts w:ascii="Arial" w:eastAsia="宋体" w:hAnsi="Arial" w:cs="Arial"/>
          <w:color w:val="000000"/>
          <w:kern w:val="0"/>
          <w:sz w:val="27"/>
          <w:szCs w:val="27"/>
        </w:rPr>
        <w:t>习习近</w:t>
      </w:r>
      <w:proofErr w:type="gramEnd"/>
      <w:r w:rsidRPr="004B007E">
        <w:rPr>
          <w:rFonts w:ascii="Arial" w:eastAsia="宋体" w:hAnsi="Arial" w:cs="Arial"/>
          <w:color w:val="000000"/>
          <w:kern w:val="0"/>
          <w:sz w:val="27"/>
          <w:szCs w:val="27"/>
        </w:rPr>
        <w:t>平总书记关于疫情防控和经济社会发展工作的重要讲话精神，深刻领会精神实质，切实把思想统一到总书记重要讲话精神上来，统一到中央统筹推进新冠肺炎疫情防控和经济社会发展工作部署上来，提高政治站位，强化责任担当，把增强</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四个意识</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、坚定</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四个自信</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、做到</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两个维护</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体现到抓好疫情防控、做好统计工作、促进经济社会发展的实际行动上。</w:t>
      </w:r>
    </w:p>
    <w:p w14:paraId="79BD2119"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（二）充分认清形势</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增强责任感、使命感。当前疫情形势依然严峻复杂，防控正处在最吃劲的关键阶段。全省统计系统要坚持疫情防控和统计工作两手抓、两手硬，建立健全与形势任务发展相适应的统</w:t>
      </w:r>
      <w:r w:rsidRPr="004B007E">
        <w:rPr>
          <w:rFonts w:ascii="Arial" w:eastAsia="宋体" w:hAnsi="Arial" w:cs="Arial"/>
          <w:color w:val="000000"/>
          <w:kern w:val="0"/>
          <w:sz w:val="27"/>
          <w:szCs w:val="27"/>
        </w:rPr>
        <w:lastRenderedPageBreak/>
        <w:t>计调查机制，对照省委经济工作会议、省两会确定的目标任务，切实增强责任感、使命感，把疫情防控与统计工作同谋划、同部署、同落实。统筹推进地区生产总值统一核算改革、第七次全国人口普查、新旧动能转换监测、等重点统计工作为年度工作任务的圆满完成打下坚实基础。</w:t>
      </w:r>
    </w:p>
    <w:p w14:paraId="67ABAB59"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二、进一步加大疫情防控工作力度</w:t>
      </w:r>
    </w:p>
    <w:p w14:paraId="3FD96B7F"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（一）从严落实防控措施。各级统计部门要认真落实各项防控措施，取消大规模聚集性会议、培训等活动，视频会议会场人数要控制在</w:t>
      </w:r>
      <w:r w:rsidRPr="004B007E">
        <w:rPr>
          <w:rFonts w:ascii="Arial" w:eastAsia="宋体" w:hAnsi="Arial" w:cs="Arial"/>
          <w:color w:val="000000"/>
          <w:kern w:val="0"/>
          <w:sz w:val="27"/>
          <w:szCs w:val="27"/>
        </w:rPr>
        <w:t>40</w:t>
      </w:r>
      <w:r w:rsidRPr="004B007E">
        <w:rPr>
          <w:rFonts w:ascii="Arial" w:eastAsia="宋体" w:hAnsi="Arial" w:cs="Arial"/>
          <w:color w:val="000000"/>
          <w:kern w:val="0"/>
          <w:sz w:val="27"/>
          <w:szCs w:val="27"/>
        </w:rPr>
        <w:t>人以内，并符合间隔</w:t>
      </w:r>
      <w:r w:rsidRPr="004B007E">
        <w:rPr>
          <w:rFonts w:ascii="Arial" w:eastAsia="宋体" w:hAnsi="Arial" w:cs="Arial"/>
          <w:color w:val="000000"/>
          <w:kern w:val="0"/>
          <w:sz w:val="27"/>
          <w:szCs w:val="27"/>
        </w:rPr>
        <w:t>1</w:t>
      </w:r>
      <w:r w:rsidRPr="004B007E">
        <w:rPr>
          <w:rFonts w:ascii="Arial" w:eastAsia="宋体" w:hAnsi="Arial" w:cs="Arial"/>
          <w:color w:val="000000"/>
          <w:kern w:val="0"/>
          <w:sz w:val="27"/>
          <w:szCs w:val="27"/>
        </w:rPr>
        <w:t>米、会场通风、佩戴口罩、全面消毒等防护要求。大力推进网上办公，文件、信息均通过</w:t>
      </w:r>
      <w:r w:rsidRPr="004B007E">
        <w:rPr>
          <w:rFonts w:ascii="Arial" w:eastAsia="宋体" w:hAnsi="Arial" w:cs="Arial"/>
          <w:color w:val="000000"/>
          <w:kern w:val="0"/>
          <w:sz w:val="27"/>
          <w:szCs w:val="27"/>
        </w:rPr>
        <w:t>OA</w:t>
      </w:r>
      <w:r w:rsidRPr="004B007E">
        <w:rPr>
          <w:rFonts w:ascii="Arial" w:eastAsia="宋体" w:hAnsi="Arial" w:cs="Arial"/>
          <w:color w:val="000000"/>
          <w:kern w:val="0"/>
          <w:sz w:val="27"/>
          <w:szCs w:val="27"/>
        </w:rPr>
        <w:t>办公系统进行办理。严格对出入办公区外来人员详细登记，出入人员一律进行体温检测，严防疫情输入。对办公区域定时消毒，做好消杀物料管理，确保安全。严格实行分散就餐，避免聚集就餐。</w:t>
      </w:r>
    </w:p>
    <w:p w14:paraId="12FDABC6"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（二）从严落实重大事项请示报告制度。各级统计部门要坚持</w:t>
      </w:r>
      <w:r w:rsidRPr="004B007E">
        <w:rPr>
          <w:rFonts w:ascii="Arial" w:eastAsia="宋体" w:hAnsi="Arial" w:cs="Arial"/>
          <w:color w:val="000000"/>
          <w:kern w:val="0"/>
          <w:sz w:val="27"/>
          <w:szCs w:val="27"/>
        </w:rPr>
        <w:t>24</w:t>
      </w:r>
      <w:r w:rsidRPr="004B007E">
        <w:rPr>
          <w:rFonts w:ascii="Arial" w:eastAsia="宋体" w:hAnsi="Arial" w:cs="Arial"/>
          <w:color w:val="000000"/>
          <w:kern w:val="0"/>
          <w:sz w:val="27"/>
          <w:szCs w:val="27"/>
        </w:rPr>
        <w:t>小时值班和领导带班制度，重大事项及时报告。</w:t>
      </w:r>
      <w:proofErr w:type="gramStart"/>
      <w:r w:rsidRPr="004B007E">
        <w:rPr>
          <w:rFonts w:ascii="Arial" w:eastAsia="宋体" w:hAnsi="Arial" w:cs="Arial"/>
          <w:color w:val="000000"/>
          <w:kern w:val="0"/>
          <w:sz w:val="27"/>
          <w:szCs w:val="27"/>
        </w:rPr>
        <w:t>落实日报告</w:t>
      </w:r>
      <w:proofErr w:type="gramEnd"/>
      <w:r w:rsidRPr="004B007E">
        <w:rPr>
          <w:rFonts w:ascii="Arial" w:eastAsia="宋体" w:hAnsi="Arial" w:cs="Arial"/>
          <w:color w:val="000000"/>
          <w:kern w:val="0"/>
          <w:sz w:val="27"/>
          <w:szCs w:val="27"/>
        </w:rPr>
        <w:t>制度，每天对本单位职工身体情况进行调查汇总，发现疑似和确诊新冠肺炎情况要立即上报省统计局，并配合当地疫情防控机构做好隔离就医等工作。各市统计局要立即对本市统计系统职工及家庭成员是否有感染新冠肺炎情况开展一次调查摸底，调查情况报省统计局。</w:t>
      </w:r>
    </w:p>
    <w:p w14:paraId="28B38D18"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（三）从严执行疫情防控部门工作安排。充分发挥统计部门基层党组织战斗堡垒作用和党员干部先锋模范作用，严格执行疫情防控主管部门的工作要求，积极配合基层社区防控人员的管理。教育统计系</w:t>
      </w:r>
      <w:r w:rsidRPr="004B007E">
        <w:rPr>
          <w:rFonts w:ascii="Arial" w:eastAsia="宋体" w:hAnsi="Arial" w:cs="Arial"/>
          <w:color w:val="000000"/>
          <w:kern w:val="0"/>
          <w:sz w:val="27"/>
          <w:szCs w:val="27"/>
        </w:rPr>
        <w:lastRenderedPageBreak/>
        <w:t>统干部职工减少外出活动，尽量避免到商场、医院等人员聚集场所，确需外出时要做好防护措施。</w:t>
      </w:r>
    </w:p>
    <w:p w14:paraId="0B38941C"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三、聚焦疫情影响强化经济运行监测分析</w:t>
      </w:r>
    </w:p>
    <w:p w14:paraId="1496A71A"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一）转变统计监测方式。严格执行统计联网直报制度，改变统计调查方法，停止所有入户调查、现场统计、见面采数，实行电话访问、在线调查。建立疫情期间经济运行监测电话调度机制，聚焦疫情对工业生产、服务业重点行业、重点项目建设、商贸物流、</w:t>
      </w:r>
      <w:proofErr w:type="gramStart"/>
      <w:r w:rsidRPr="004B007E">
        <w:rPr>
          <w:rFonts w:ascii="Arial" w:eastAsia="宋体" w:hAnsi="Arial" w:cs="Arial"/>
          <w:color w:val="000000"/>
          <w:kern w:val="0"/>
          <w:sz w:val="27"/>
          <w:szCs w:val="27"/>
        </w:rPr>
        <w:t>双招双引</w:t>
      </w:r>
      <w:proofErr w:type="gramEnd"/>
      <w:r w:rsidRPr="004B007E">
        <w:rPr>
          <w:rFonts w:ascii="Arial" w:eastAsia="宋体" w:hAnsi="Arial" w:cs="Arial"/>
          <w:color w:val="000000"/>
          <w:kern w:val="0"/>
          <w:sz w:val="27"/>
          <w:szCs w:val="27"/>
        </w:rPr>
        <w:t>、外资外贸、就业保障、银行信贷、市场价格等方面的影响，加强重点领域、重点行业、重点区域、重点企业运营监测。建立重点企业联系机制，定期监测重点企业复工率、产能利用率、订单量、供应链条、要素保障等生产运营情况。同时，加大监测调度频次，强化企业复工复产调度，对</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四上</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企业每周组织网上问卷调查。</w:t>
      </w:r>
    </w:p>
    <w:p w14:paraId="72955B5F"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二）加强数据评估预判。针对疫情防控形势，立足当前分析直接影响，着眼长远分析间接影响和可能发生的次生影响，对标对表制度方法和规则要求，一个地区、一个行业、一个领域、一个企业、一个项目的调查统计，全面统、深度挖、详细查、精准算。强化专业核准核查和综合评估，举一反三、专业联动，严格做好数据质量审核。结合预测预估数据，深入分析</w:t>
      </w:r>
      <w:proofErr w:type="gramStart"/>
      <w:r w:rsidRPr="004B007E">
        <w:rPr>
          <w:rFonts w:ascii="Arial" w:eastAsia="宋体" w:hAnsi="Arial" w:cs="Arial"/>
          <w:color w:val="000000"/>
          <w:kern w:val="0"/>
          <w:sz w:val="27"/>
          <w:szCs w:val="27"/>
        </w:rPr>
        <w:t>研</w:t>
      </w:r>
      <w:proofErr w:type="gramEnd"/>
      <w:r w:rsidRPr="004B007E">
        <w:rPr>
          <w:rFonts w:ascii="Arial" w:eastAsia="宋体" w:hAnsi="Arial" w:cs="Arial"/>
          <w:color w:val="000000"/>
          <w:kern w:val="0"/>
          <w:sz w:val="27"/>
          <w:szCs w:val="27"/>
        </w:rPr>
        <w:t>判未来经济运行走势。</w:t>
      </w:r>
    </w:p>
    <w:p w14:paraId="66DF3DED"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（三）加强重点问题分析。紧扣</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六稳</w:t>
      </w:r>
      <w:r w:rsidRPr="004B007E">
        <w:rPr>
          <w:rFonts w:ascii="Arial" w:eastAsia="宋体" w:hAnsi="Arial" w:cs="Arial"/>
          <w:color w:val="000000"/>
          <w:kern w:val="0"/>
          <w:sz w:val="27"/>
          <w:szCs w:val="27"/>
        </w:rPr>
        <w:t>”</w:t>
      </w:r>
      <w:r w:rsidRPr="004B007E">
        <w:rPr>
          <w:rFonts w:ascii="Arial" w:eastAsia="宋体" w:hAnsi="Arial" w:cs="Arial"/>
          <w:color w:val="000000"/>
          <w:kern w:val="0"/>
          <w:sz w:val="27"/>
          <w:szCs w:val="27"/>
        </w:rPr>
        <w:t>工作，超前</w:t>
      </w:r>
      <w:proofErr w:type="gramStart"/>
      <w:r w:rsidRPr="004B007E">
        <w:rPr>
          <w:rFonts w:ascii="Arial" w:eastAsia="宋体" w:hAnsi="Arial" w:cs="Arial"/>
          <w:color w:val="000000"/>
          <w:kern w:val="0"/>
          <w:sz w:val="27"/>
          <w:szCs w:val="27"/>
        </w:rPr>
        <w:t>研判经济</w:t>
      </w:r>
      <w:proofErr w:type="gramEnd"/>
      <w:r w:rsidRPr="004B007E">
        <w:rPr>
          <w:rFonts w:ascii="Arial" w:eastAsia="宋体" w:hAnsi="Arial" w:cs="Arial"/>
          <w:color w:val="000000"/>
          <w:kern w:val="0"/>
          <w:sz w:val="27"/>
          <w:szCs w:val="27"/>
        </w:rPr>
        <w:t>形势，对现实问题和潜在影响做到心中有数，敏锐发现预警苗头性、倾向性问题，及时汇报真实情况。预判疫情后经济发展新动向、新特征，提出具有前瞻性、趋势性的意见建议，为宏观调控和科学决策提供统计</w:t>
      </w:r>
      <w:r w:rsidRPr="004B007E">
        <w:rPr>
          <w:rFonts w:ascii="Arial" w:eastAsia="宋体" w:hAnsi="Arial" w:cs="Arial"/>
          <w:color w:val="000000"/>
          <w:kern w:val="0"/>
          <w:sz w:val="27"/>
          <w:szCs w:val="27"/>
        </w:rPr>
        <w:lastRenderedPageBreak/>
        <w:t>支撑。建立重点分析定期上报机制，密切监测分析疫情对当前经济运行情况的影响，加大对企业复工复产、用工保障、市场价格等政策举措效果调查，形成时效性高、针对性强的监测分析报告。</w:t>
      </w:r>
    </w:p>
    <w:p w14:paraId="1D579507"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四、突出协作配合汇聚工作合力</w:t>
      </w:r>
    </w:p>
    <w:p w14:paraId="43FCDE8C"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（一）加强上下联动一体推进。通过召开经济形势调度视频会议、开展重点专业专项视频培训、建立基层联系点等方式，强化全省统计系统上下贯通、步调一致，进一步明确任务目标，优化责任体系，努力做到</w:t>
      </w:r>
      <w:proofErr w:type="gramStart"/>
      <w:r w:rsidRPr="004B007E">
        <w:rPr>
          <w:rFonts w:ascii="Arial" w:eastAsia="宋体" w:hAnsi="Arial" w:cs="Arial"/>
          <w:color w:val="000000"/>
          <w:kern w:val="0"/>
          <w:sz w:val="27"/>
          <w:szCs w:val="27"/>
        </w:rPr>
        <w:t>应统尽统</w:t>
      </w:r>
      <w:proofErr w:type="gramEnd"/>
      <w:r w:rsidRPr="004B007E">
        <w:rPr>
          <w:rFonts w:ascii="Arial" w:eastAsia="宋体" w:hAnsi="Arial" w:cs="Arial"/>
          <w:color w:val="000000"/>
          <w:kern w:val="0"/>
          <w:sz w:val="27"/>
          <w:szCs w:val="27"/>
        </w:rPr>
        <w:t>，保证企业一个不少、项目一个不丢、指标一个不漏。完善组织体系，畅通信息传导机制，</w:t>
      </w:r>
      <w:proofErr w:type="gramStart"/>
      <w:r w:rsidRPr="004B007E">
        <w:rPr>
          <w:rFonts w:ascii="Arial" w:eastAsia="宋体" w:hAnsi="Arial" w:cs="Arial"/>
          <w:color w:val="000000"/>
          <w:kern w:val="0"/>
          <w:sz w:val="27"/>
          <w:szCs w:val="27"/>
        </w:rPr>
        <w:t>一个层级一个层级</w:t>
      </w:r>
      <w:proofErr w:type="gramEnd"/>
      <w:r w:rsidRPr="004B007E">
        <w:rPr>
          <w:rFonts w:ascii="Arial" w:eastAsia="宋体" w:hAnsi="Arial" w:cs="Arial"/>
          <w:color w:val="000000"/>
          <w:kern w:val="0"/>
          <w:sz w:val="27"/>
          <w:szCs w:val="27"/>
        </w:rPr>
        <w:t>地抓，</w:t>
      </w:r>
      <w:proofErr w:type="gramStart"/>
      <w:r w:rsidRPr="004B007E">
        <w:rPr>
          <w:rFonts w:ascii="Arial" w:eastAsia="宋体" w:hAnsi="Arial" w:cs="Arial"/>
          <w:color w:val="000000"/>
          <w:kern w:val="0"/>
          <w:sz w:val="27"/>
          <w:szCs w:val="27"/>
        </w:rPr>
        <w:t>一个专业一个专业</w:t>
      </w:r>
      <w:proofErr w:type="gramEnd"/>
      <w:r w:rsidRPr="004B007E">
        <w:rPr>
          <w:rFonts w:ascii="Arial" w:eastAsia="宋体" w:hAnsi="Arial" w:cs="Arial"/>
          <w:color w:val="000000"/>
          <w:kern w:val="0"/>
          <w:sz w:val="27"/>
          <w:szCs w:val="27"/>
        </w:rPr>
        <w:t>地抓，一个企业一个项目地统，做到全覆盖、地毯式、零空白、无遗漏。建立工作台账，全面梳理排查重点地区、重要行业、重点企业、重大项目，特别是疫情期间超常规扩产能企业，医疗、卫生等重要物资保障和民生领域企业，以及新</w:t>
      </w:r>
      <w:proofErr w:type="gramStart"/>
      <w:r w:rsidRPr="004B007E">
        <w:rPr>
          <w:rFonts w:ascii="Arial" w:eastAsia="宋体" w:hAnsi="Arial" w:cs="Arial"/>
          <w:color w:val="000000"/>
          <w:kern w:val="0"/>
          <w:sz w:val="27"/>
          <w:szCs w:val="27"/>
        </w:rPr>
        <w:t>纳统企业</w:t>
      </w:r>
      <w:proofErr w:type="gramEnd"/>
      <w:r w:rsidRPr="004B007E">
        <w:rPr>
          <w:rFonts w:ascii="Arial" w:eastAsia="宋体" w:hAnsi="Arial" w:cs="Arial"/>
          <w:color w:val="000000"/>
          <w:kern w:val="0"/>
          <w:sz w:val="27"/>
          <w:szCs w:val="27"/>
        </w:rPr>
        <w:t>的生产情况。</w:t>
      </w:r>
    </w:p>
    <w:p w14:paraId="56F272C1"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（二）加强社会舆情引导。进一步加大与宣传、</w:t>
      </w:r>
      <w:proofErr w:type="gramStart"/>
      <w:r w:rsidRPr="004B007E">
        <w:rPr>
          <w:rFonts w:ascii="Arial" w:eastAsia="宋体" w:hAnsi="Arial" w:cs="Arial"/>
          <w:color w:val="000000"/>
          <w:kern w:val="0"/>
          <w:sz w:val="27"/>
          <w:szCs w:val="27"/>
        </w:rPr>
        <w:t>网信部门</w:t>
      </w:r>
      <w:proofErr w:type="gramEnd"/>
      <w:r w:rsidRPr="004B007E">
        <w:rPr>
          <w:rFonts w:ascii="Arial" w:eastAsia="宋体" w:hAnsi="Arial" w:cs="Arial"/>
          <w:color w:val="000000"/>
          <w:kern w:val="0"/>
          <w:sz w:val="27"/>
          <w:szCs w:val="27"/>
        </w:rPr>
        <w:t>配合，做好四经</w:t>
      </w:r>
      <w:proofErr w:type="gramStart"/>
      <w:r w:rsidRPr="004B007E">
        <w:rPr>
          <w:rFonts w:ascii="Arial" w:eastAsia="宋体" w:hAnsi="Arial" w:cs="Arial"/>
          <w:color w:val="000000"/>
          <w:kern w:val="0"/>
          <w:sz w:val="27"/>
          <w:szCs w:val="27"/>
        </w:rPr>
        <w:t>普数据</w:t>
      </w:r>
      <w:proofErr w:type="gramEnd"/>
      <w:r w:rsidRPr="004B007E">
        <w:rPr>
          <w:rFonts w:ascii="Arial" w:eastAsia="宋体" w:hAnsi="Arial" w:cs="Arial"/>
          <w:color w:val="000000"/>
          <w:kern w:val="0"/>
          <w:sz w:val="27"/>
          <w:szCs w:val="27"/>
        </w:rPr>
        <w:t>发布解读工作，深挖经济亮点、宣传发展成就，主动发声、及时发声、准确发声。一方面，深入分析当前经济运行中有利的、积极的因素，正面引导舆情，提</w:t>
      </w:r>
      <w:proofErr w:type="gramStart"/>
      <w:r w:rsidRPr="004B007E">
        <w:rPr>
          <w:rFonts w:ascii="Arial" w:eastAsia="宋体" w:hAnsi="Arial" w:cs="Arial"/>
          <w:color w:val="000000"/>
          <w:kern w:val="0"/>
          <w:sz w:val="27"/>
          <w:szCs w:val="27"/>
        </w:rPr>
        <w:t>振市场</w:t>
      </w:r>
      <w:proofErr w:type="gramEnd"/>
      <w:r w:rsidRPr="004B007E">
        <w:rPr>
          <w:rFonts w:ascii="Arial" w:eastAsia="宋体" w:hAnsi="Arial" w:cs="Arial"/>
          <w:color w:val="000000"/>
          <w:kern w:val="0"/>
          <w:sz w:val="27"/>
          <w:szCs w:val="27"/>
        </w:rPr>
        <w:t>信心。另一方面，深入分析医疗器械、医药健康、网络服务、电子商务、公共卫生等危中有机、潜力巨大行业的发展前景，稳定市场预期。同时，坚决遏制不实传言和恶意炒作。</w:t>
      </w:r>
    </w:p>
    <w:p w14:paraId="2E294469"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r w:rsidRPr="004B007E">
        <w:rPr>
          <w:rFonts w:ascii="Arial" w:eastAsia="宋体" w:hAnsi="Arial" w:cs="Arial"/>
          <w:color w:val="000000"/>
          <w:kern w:val="0"/>
          <w:sz w:val="27"/>
          <w:szCs w:val="27"/>
        </w:rPr>
        <w:lastRenderedPageBreak/>
        <w:t xml:space="preserve">　　（三）加强部门协作配合。建立疫情防控重点部门定期联系机制，建立信息共享机制，确保与对口部门、疫情防控关键部门的执行合力。通过互通信息、了解措施、收集政策等方式，及时了解全省疫情防控动态、扶持政策和调控举措，进一步提升统计数据分析、形势</w:t>
      </w:r>
      <w:proofErr w:type="gramStart"/>
      <w:r w:rsidRPr="004B007E">
        <w:rPr>
          <w:rFonts w:ascii="Arial" w:eastAsia="宋体" w:hAnsi="Arial" w:cs="Arial"/>
          <w:color w:val="000000"/>
          <w:kern w:val="0"/>
          <w:sz w:val="27"/>
          <w:szCs w:val="27"/>
        </w:rPr>
        <w:t>研</w:t>
      </w:r>
      <w:proofErr w:type="gramEnd"/>
      <w:r w:rsidRPr="004B007E">
        <w:rPr>
          <w:rFonts w:ascii="Arial" w:eastAsia="宋体" w:hAnsi="Arial" w:cs="Arial"/>
          <w:color w:val="000000"/>
          <w:kern w:val="0"/>
          <w:sz w:val="27"/>
          <w:szCs w:val="27"/>
        </w:rPr>
        <w:t>判的精准性。积极参与相关部门政策研究储备工作，在疫情防控特殊时期，有效发挥统计优势，提高数据利用率，高度关注经济形势的变化，为相关措施制定提供统计智慧。</w:t>
      </w:r>
    </w:p>
    <w:p w14:paraId="00323203" w14:textId="77777777" w:rsidR="004B007E" w:rsidRPr="004B007E" w:rsidRDefault="004B007E" w:rsidP="004B007E">
      <w:pPr>
        <w:widowControl/>
        <w:spacing w:line="480" w:lineRule="atLeast"/>
        <w:jc w:val="left"/>
        <w:rPr>
          <w:rFonts w:ascii="Arial" w:eastAsia="宋体" w:hAnsi="Arial" w:cs="Arial"/>
          <w:color w:val="000000"/>
          <w:kern w:val="0"/>
          <w:sz w:val="24"/>
          <w:szCs w:val="24"/>
        </w:rPr>
      </w:pPr>
    </w:p>
    <w:p w14:paraId="20B5439B"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color w:val="000000"/>
          <w:kern w:val="0"/>
          <w:sz w:val="27"/>
          <w:szCs w:val="27"/>
        </w:rPr>
        <w:t> </w:t>
      </w:r>
    </w:p>
    <w:p w14:paraId="64EF52B8"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color w:val="000000"/>
          <w:kern w:val="0"/>
          <w:sz w:val="27"/>
          <w:szCs w:val="27"/>
        </w:rPr>
        <w:t> </w:t>
      </w:r>
    </w:p>
    <w:p w14:paraId="4C455B06" w14:textId="77777777" w:rsidR="004B007E" w:rsidRPr="004B007E" w:rsidRDefault="004B007E" w:rsidP="004B007E">
      <w:pPr>
        <w:widowControl/>
        <w:spacing w:line="480" w:lineRule="atLeast"/>
        <w:jc w:val="center"/>
        <w:rPr>
          <w:rFonts w:ascii="Arial" w:eastAsia="宋体" w:hAnsi="Arial" w:cs="Arial"/>
          <w:color w:val="000000"/>
          <w:kern w:val="0"/>
          <w:sz w:val="24"/>
          <w:szCs w:val="24"/>
        </w:rPr>
      </w:pPr>
      <w:r w:rsidRPr="004B007E">
        <w:rPr>
          <w:rFonts w:ascii="Arial" w:eastAsia="宋体" w:hAnsi="Arial" w:cs="Arial"/>
          <w:color w:val="000000"/>
          <w:kern w:val="0"/>
          <w:sz w:val="27"/>
          <w:szCs w:val="27"/>
        </w:rPr>
        <w:t> </w:t>
      </w:r>
    </w:p>
    <w:p w14:paraId="1BC1CA87" w14:textId="77777777" w:rsidR="004B007E" w:rsidRPr="004B007E" w:rsidRDefault="004B007E" w:rsidP="004B007E">
      <w:pPr>
        <w:widowControl/>
        <w:spacing w:line="480" w:lineRule="atLeast"/>
        <w:jc w:val="right"/>
        <w:rPr>
          <w:rFonts w:ascii="Arial" w:eastAsia="宋体" w:hAnsi="Arial" w:cs="Arial"/>
          <w:color w:val="000000"/>
          <w:kern w:val="0"/>
          <w:sz w:val="24"/>
          <w:szCs w:val="24"/>
        </w:rPr>
      </w:pPr>
      <w:r w:rsidRPr="004B007E">
        <w:rPr>
          <w:rFonts w:ascii="Arial" w:eastAsia="宋体" w:hAnsi="Arial" w:cs="Arial"/>
          <w:color w:val="000000"/>
          <w:kern w:val="0"/>
          <w:sz w:val="27"/>
          <w:szCs w:val="27"/>
        </w:rPr>
        <w:t xml:space="preserve">　　山东省统计局</w:t>
      </w:r>
      <w:r w:rsidRPr="004B007E">
        <w:rPr>
          <w:rFonts w:ascii="Arial" w:eastAsia="宋体" w:hAnsi="Arial" w:cs="Arial"/>
          <w:color w:val="000000"/>
          <w:kern w:val="0"/>
          <w:sz w:val="27"/>
          <w:szCs w:val="27"/>
        </w:rPr>
        <w:t>      </w:t>
      </w:r>
    </w:p>
    <w:p w14:paraId="74834C3F" w14:textId="77777777" w:rsidR="004B007E" w:rsidRPr="004B007E" w:rsidRDefault="004B007E" w:rsidP="004B007E">
      <w:pPr>
        <w:widowControl/>
        <w:spacing w:line="480" w:lineRule="atLeast"/>
        <w:jc w:val="right"/>
        <w:rPr>
          <w:rFonts w:ascii="Arial" w:eastAsia="宋体" w:hAnsi="Arial" w:cs="Arial"/>
          <w:color w:val="000000"/>
          <w:kern w:val="0"/>
          <w:sz w:val="24"/>
          <w:szCs w:val="24"/>
        </w:rPr>
      </w:pPr>
      <w:r w:rsidRPr="004B007E">
        <w:rPr>
          <w:rFonts w:ascii="Arial" w:eastAsia="宋体" w:hAnsi="Arial" w:cs="Arial"/>
          <w:color w:val="000000"/>
          <w:kern w:val="0"/>
          <w:sz w:val="27"/>
          <w:szCs w:val="27"/>
        </w:rPr>
        <w:t>                   2020</w:t>
      </w:r>
      <w:r w:rsidRPr="004B007E">
        <w:rPr>
          <w:rFonts w:ascii="Arial" w:eastAsia="宋体" w:hAnsi="Arial" w:cs="Arial"/>
          <w:color w:val="000000"/>
          <w:kern w:val="0"/>
          <w:sz w:val="27"/>
          <w:szCs w:val="27"/>
        </w:rPr>
        <w:t>年</w:t>
      </w:r>
      <w:r w:rsidRPr="004B007E">
        <w:rPr>
          <w:rFonts w:ascii="Arial" w:eastAsia="宋体" w:hAnsi="Arial" w:cs="Arial"/>
          <w:color w:val="000000"/>
          <w:kern w:val="0"/>
          <w:sz w:val="27"/>
          <w:szCs w:val="27"/>
        </w:rPr>
        <w:t>2</w:t>
      </w:r>
      <w:r w:rsidRPr="004B007E">
        <w:rPr>
          <w:rFonts w:ascii="Arial" w:eastAsia="宋体" w:hAnsi="Arial" w:cs="Arial"/>
          <w:color w:val="000000"/>
          <w:kern w:val="0"/>
          <w:sz w:val="27"/>
          <w:szCs w:val="27"/>
        </w:rPr>
        <w:t>月</w:t>
      </w:r>
      <w:r w:rsidRPr="004B007E">
        <w:rPr>
          <w:rFonts w:ascii="Arial" w:eastAsia="宋体" w:hAnsi="Arial" w:cs="Arial"/>
          <w:color w:val="000000"/>
          <w:kern w:val="0"/>
          <w:sz w:val="27"/>
          <w:szCs w:val="27"/>
        </w:rPr>
        <w:t>25</w:t>
      </w:r>
      <w:r w:rsidRPr="004B007E">
        <w:rPr>
          <w:rFonts w:ascii="Arial" w:eastAsia="宋体" w:hAnsi="Arial" w:cs="Arial"/>
          <w:color w:val="000000"/>
          <w:kern w:val="0"/>
          <w:sz w:val="27"/>
          <w:szCs w:val="27"/>
        </w:rPr>
        <w:t>日</w:t>
      </w:r>
      <w:r w:rsidRPr="004B007E">
        <w:rPr>
          <w:rFonts w:ascii="Arial" w:eastAsia="宋体" w:hAnsi="Arial" w:cs="Arial"/>
          <w:color w:val="000000"/>
          <w:kern w:val="0"/>
          <w:sz w:val="27"/>
          <w:szCs w:val="27"/>
        </w:rPr>
        <w:t> </w:t>
      </w:r>
    </w:p>
    <w:p w14:paraId="6C10F75C" w14:textId="77777777" w:rsidR="004B007E" w:rsidRPr="004B007E" w:rsidRDefault="004B007E" w:rsidP="004B007E">
      <w:pPr>
        <w:widowControl/>
        <w:spacing w:line="480" w:lineRule="atLeast"/>
        <w:jc w:val="right"/>
        <w:rPr>
          <w:rFonts w:ascii="Arial" w:eastAsia="宋体" w:hAnsi="Arial" w:cs="Arial"/>
          <w:color w:val="000000"/>
          <w:kern w:val="0"/>
          <w:sz w:val="24"/>
          <w:szCs w:val="24"/>
        </w:rPr>
      </w:pPr>
      <w:r w:rsidRPr="004B007E">
        <w:rPr>
          <w:rFonts w:ascii="Arial" w:eastAsia="宋体" w:hAnsi="Arial" w:cs="Arial"/>
          <w:color w:val="000000"/>
          <w:kern w:val="0"/>
          <w:sz w:val="27"/>
          <w:szCs w:val="27"/>
        </w:rPr>
        <w:t>（此件公开发布）</w:t>
      </w:r>
    </w:p>
    <w:p w14:paraId="11CBDB5B" w14:textId="77777777" w:rsidR="00AA3AFD" w:rsidRPr="004B007E" w:rsidRDefault="00AA3AFD"/>
    <w:sectPr w:rsidR="00AA3AFD" w:rsidRPr="004B0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4B007E"/>
    <w:rsid w:val="0061216E"/>
    <w:rsid w:val="00710A4F"/>
    <w:rsid w:val="00755E17"/>
    <w:rsid w:val="008615B7"/>
    <w:rsid w:val="00864264"/>
    <w:rsid w:val="00875901"/>
    <w:rsid w:val="00995DD0"/>
    <w:rsid w:val="00AA3AFD"/>
    <w:rsid w:val="00AE66F7"/>
    <w:rsid w:val="00B71F18"/>
    <w:rsid w:val="00EF3642"/>
    <w:rsid w:val="00F017AA"/>
    <w:rsid w:val="00F93C7D"/>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37</cp:revision>
  <dcterms:created xsi:type="dcterms:W3CDTF">2021-12-26T16:11:00Z</dcterms:created>
  <dcterms:modified xsi:type="dcterms:W3CDTF">2021-12-26T16:33:00Z</dcterms:modified>
</cp:coreProperties>
</file>